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0" w:name="X373ffd12959b38d0975a52bcbabbd0c5db907be"/>
    <w:p>
      <w:pPr>
        <w:pStyle w:val="Heading1"/>
      </w:pPr>
      <w:r>
        <w:t xml:space="preserve">&lt;Product Name&gt; - Technical and Organizational Measures</w:t>
      </w:r>
    </w:p>
    <w:bookmarkStart w:id="20" w:name="general-considerations"/>
    <w:p>
      <w:pPr>
        <w:pStyle w:val="Heading2"/>
      </w:pPr>
      <w:r>
        <w:t xml:space="preserve">1. General Considerations</w:t>
      </w:r>
    </w:p>
    <w:p>
      <w:pPr>
        <w:pStyle w:val="FirstParagraph"/>
      </w:pPr>
      <w:r>
        <w:t xml:space="preserve">This data protection policy outlines the technical and organizational measures implemented for secure and</w:t>
      </w:r>
      <w:r>
        <w:t xml:space="preserve"> </w:t>
      </w:r>
      <w:r>
        <w:t xml:space="preserve">compliant processing of personal data. It takes into account the rights of data subjects and requirements of</w:t>
      </w:r>
      <w:r>
        <w:t xml:space="preserve"> </w:t>
      </w:r>
      <w:r>
        <w:t xml:space="preserve">the articles 24, 25, and 32 GDPR to the extent applicable.</w:t>
      </w:r>
    </w:p>
    <w:p>
      <w:pPr>
        <w:pStyle w:val="BodyText"/>
      </w:pPr>
      <w:r>
        <w:t xml:space="preserve">&lt;enter company name&gt; deals with three general categories of personal data: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p>
      <w:pPr>
        <w:pStyle w:val="FirstParagraph"/>
      </w:pPr>
      <w:r>
        <w:t xml:space="preserve">The following description of technical and organizational measures will be differentiated, where applicable,</w:t>
      </w:r>
      <w:r>
        <w:t xml:space="preserve"> </w:t>
      </w:r>
      <w:r>
        <w:t xml:space="preserve">according to these categories of data.</w:t>
      </w:r>
    </w:p>
    <w:bookmarkEnd w:id="20"/>
    <w:bookmarkStart w:id="21" w:name="organization"/>
    <w:p>
      <w:pPr>
        <w:pStyle w:val="Heading2"/>
      </w:pPr>
      <w:r>
        <w:t xml:space="preserve">2. Organization</w:t>
      </w:r>
    </w:p>
    <w:p>
      <w:pPr>
        <w:pStyle w:val="FirstParagraph"/>
      </w:pPr>
      <w:r>
        <w:t xml:space="preserve">&lt;enter company name&gt; appointed a data protection officer (DPO) who provides advice on data privacy issues,</w:t>
      </w:r>
      <w:r>
        <w:t xml:space="preserve"> </w:t>
      </w:r>
      <w:r>
        <w:t xml:space="preserve">updates the team about changes in regulations and standards and, if required, supports with reviews and</w:t>
      </w:r>
      <w:r>
        <w:t xml:space="preserve"> </w:t>
      </w:r>
      <w:r>
        <w:t xml:space="preserve">improvement of the measures. The DPO can be reached via &lt;enter email address&gt;.</w:t>
      </w:r>
    </w:p>
    <w:p>
      <w:pPr>
        <w:pStyle w:val="BodyText"/>
      </w:pPr>
      <w:r>
        <w:t xml:space="preserve">In the future, the company is going to create data privacy guidelines documented in the form of standard</w:t>
      </w:r>
      <w:r>
        <w:t xml:space="preserve"> </w:t>
      </w:r>
      <w:r>
        <w:t xml:space="preserve">operating procedures (e.g. DPR-SOP) and templates.</w:t>
      </w:r>
    </w:p>
    <w:p>
      <w:pPr>
        <w:pStyle w:val="BlockText"/>
      </w:pPr>
      <w:r>
        <w:t xml:space="preserve">Reference here your Information-Security-Management-System (ISMS) in place.</w:t>
      </w:r>
    </w:p>
    <w:bookmarkEnd w:id="21"/>
    <w:bookmarkStart w:id="27" w:name="confidentiality"/>
    <w:p>
      <w:pPr>
        <w:pStyle w:val="Heading2"/>
      </w:pPr>
      <w:r>
        <w:t xml:space="preserve">3. Confidentiality</w:t>
      </w:r>
    </w:p>
    <w:bookmarkStart w:id="22" w:name="entry-control"/>
    <w:p>
      <w:pPr>
        <w:pStyle w:val="Heading3"/>
      </w:pPr>
      <w:r>
        <w:t xml:space="preserve">3.1 Entry Control</w:t>
      </w:r>
    </w:p>
    <w:p>
      <w:pPr>
        <w:pStyle w:val="FirstParagraph"/>
      </w:pPr>
      <w:r>
        <w:t xml:space="preserve">&lt;enter company name&gt; operates based on office premises that are not freely accessible. They are locked when</w:t>
      </w:r>
      <w:r>
        <w:t xml:space="preserve"> </w:t>
      </w:r>
      <w:r>
        <w:t xml:space="preserve">employees are away. The company implemented the following measures:</w:t>
      </w:r>
    </w:p>
    <w:p>
      <w:pPr>
        <w:pStyle w:val="Compact"/>
        <w:numPr>
          <w:ilvl w:val="0"/>
          <w:numId w:val="1002"/>
        </w:numPr>
      </w:pPr>
      <w:r>
        <w:t xml:space="preserve">Locked building</w:t>
      </w:r>
    </w:p>
    <w:p>
      <w:pPr>
        <w:pStyle w:val="Compact"/>
        <w:numPr>
          <w:ilvl w:val="0"/>
          <w:numId w:val="1002"/>
        </w:numPr>
      </w:pPr>
      <w:r>
        <w:t xml:space="preserve">Locked office</w:t>
      </w:r>
    </w:p>
    <w:p>
      <w:pPr>
        <w:pStyle w:val="FirstParagraph"/>
      </w:pPr>
      <w:r>
        <w:t xml:space="preserve">&lt;enter company name&gt; does not maintain servers or server rooms. (…)</w:t>
      </w:r>
    </w:p>
    <w:p>
      <w:pPr>
        <w:pStyle w:val="BlockText"/>
      </w:pPr>
      <w:r>
        <w:t xml:space="preserve">If you operate your own server rooms, do your best at describing all security policies to prevent</w:t>
      </w:r>
      <w:r>
        <w:t xml:space="preserve"> </w:t>
      </w:r>
      <w:r>
        <w:t xml:space="preserve">unauthorized people from entering here.</w:t>
      </w:r>
    </w:p>
    <w:p>
      <w:pPr>
        <w:pStyle w:val="BlockText"/>
      </w:pPr>
      <w:r>
        <w:t xml:space="preserve">If you use a third party cloud provider, their policies here. Typically, they should provide you with loads</w:t>
      </w:r>
      <w:r>
        <w:t xml:space="preserve"> </w:t>
      </w:r>
      <w:r>
        <w:t xml:space="preserve">of material that is helpful for this exercise.</w:t>
      </w:r>
    </w:p>
    <w:p>
      <w:pPr>
        <w:pStyle w:val="BlockText"/>
      </w:pPr>
      <w:r>
        <w:t xml:space="preserve">If your users store data locally on their end devices - good for you. In that case, enter some description</w:t>
      </w:r>
      <w:r>
        <w:t xml:space="preserve"> </w:t>
      </w:r>
      <w:r>
        <w:t xml:space="preserve">of that and outline that no data leaves the end device.</w:t>
      </w:r>
    </w:p>
    <w:bookmarkEnd w:id="22"/>
    <w:bookmarkStart w:id="23" w:name="access-control"/>
    <w:p>
      <w:pPr>
        <w:pStyle w:val="Heading3"/>
      </w:pPr>
      <w:r>
        <w:t xml:space="preserve">3.2 Access Control</w:t>
      </w:r>
    </w:p>
    <w:p>
      <w:pPr>
        <w:pStyle w:val="FirstParagraph"/>
      </w:pPr>
      <w:r>
        <w:t xml:space="preserve">The company has implemented the following measures for access to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Describe your access restrictions. Those are measures not only to prevent unauthorized people from entering</w:t>
      </w:r>
      <w:r>
        <w:t xml:space="preserve"> </w:t>
      </w:r>
      <w:r>
        <w:t xml:space="preserve">your offices, but also to prevent unauthorized (electronic) access. Some example measures:</w:t>
      </w:r>
    </w:p>
    <w:p>
      <w:pPr>
        <w:pStyle w:val="Compact"/>
        <w:numPr>
          <w:ilvl w:val="0"/>
          <w:numId w:val="1003"/>
        </w:numPr>
      </w:pPr>
      <w:r>
        <w:t xml:space="preserve">For every employee, a personally assigned user is set up with a password bound to strict requirements (at</w:t>
      </w:r>
      <w:r>
        <w:t xml:space="preserve"> </w:t>
      </w:r>
      <w:r>
        <w:t xml:space="preserve">least 14 characters long with special characters).</w:t>
      </w:r>
    </w:p>
    <w:p>
      <w:pPr>
        <w:pStyle w:val="Compact"/>
        <w:numPr>
          <w:ilvl w:val="0"/>
          <w:numId w:val="1003"/>
        </w:numPr>
      </w:pPr>
      <w:r>
        <w:t xml:space="preserve">Passwords must be unique and may not be used for other accounts. Passwords must be changed annually.</w:t>
      </w:r>
    </w:p>
    <w:p>
      <w:pPr>
        <w:pStyle w:val="Compact"/>
        <w:numPr>
          <w:ilvl w:val="0"/>
          <w:numId w:val="1003"/>
        </w:numPr>
      </w:pPr>
      <w:r>
        <w:t xml:space="preserve">Central authentication with username and password, incl. mandatory 2-factor authentication. Every user has</w:t>
      </w:r>
      <w:r>
        <w:t xml:space="preserve"> </w:t>
      </w:r>
      <w:r>
        <w:t xml:space="preserve">to verify the account at least every 30 days.</w:t>
      </w:r>
    </w:p>
    <w:p>
      <w:pPr>
        <w:pStyle w:val="Compact"/>
        <w:numPr>
          <w:ilvl w:val="0"/>
          <w:numId w:val="1003"/>
        </w:numPr>
      </w:pPr>
      <w:r>
        <w:t xml:space="preserve">Access is monitored and logged, including unsuccessful login attempts.</w:t>
      </w:r>
    </w:p>
    <w:p>
      <w:pPr>
        <w:pStyle w:val="Compact"/>
        <w:numPr>
          <w:ilvl w:val="0"/>
          <w:numId w:val="1003"/>
        </w:numPr>
      </w:pPr>
      <w:r>
        <w:t xml:space="preserve">Access is automatically blocked by the system after XXX failed attempts.</w:t>
      </w:r>
    </w:p>
    <w:p>
      <w:pPr>
        <w:pStyle w:val="Compact"/>
        <w:numPr>
          <w:ilvl w:val="0"/>
          <w:numId w:val="1003"/>
        </w:numPr>
      </w:pPr>
      <w:r>
        <w:t xml:space="preserve">Only employees get access to the majority of files and systems and the extent of access can be determined</w:t>
      </w:r>
      <w:r>
        <w:t xml:space="preserve"> </w:t>
      </w:r>
      <w:r>
        <w:t xml:space="preserve">selectively.</w:t>
      </w:r>
    </w:p>
    <w:bookmarkEnd w:id="23"/>
    <w:bookmarkStart w:id="24" w:name="usage-control"/>
    <w:p>
      <w:pPr>
        <w:pStyle w:val="Heading3"/>
      </w:pPr>
      <w:r>
        <w:t xml:space="preserve">3.3 Usage Control</w:t>
      </w:r>
    </w:p>
    <w:p>
      <w:pPr>
        <w:pStyle w:val="FirstParagraph"/>
      </w:pPr>
      <w:r>
        <w:t xml:space="preserve">The company has implemented following measures when working within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What are your policies when working with your internal systems? Some typical examples:</w:t>
      </w:r>
    </w:p>
    <w:p>
      <w:pPr>
        <w:pStyle w:val="Compact"/>
        <w:numPr>
          <w:ilvl w:val="0"/>
          <w:numId w:val="1004"/>
        </w:numPr>
      </w:pPr>
      <w:r>
        <w:t xml:space="preserve">The password rules for access control must also be followed for usage control.</w:t>
      </w:r>
    </w:p>
    <w:p>
      <w:pPr>
        <w:pStyle w:val="Compact"/>
        <w:numPr>
          <w:ilvl w:val="0"/>
          <w:numId w:val="1004"/>
        </w:numPr>
      </w:pPr>
      <w:r>
        <w:t xml:space="preserve">Role-based authorization, administrative user profiles are kept to a minimum.</w:t>
      </w:r>
    </w:p>
    <w:p>
      <w:pPr>
        <w:pStyle w:val="Compact"/>
        <w:numPr>
          <w:ilvl w:val="0"/>
          <w:numId w:val="1004"/>
        </w:numPr>
      </w:pPr>
      <w:r>
        <w:t xml:space="preserve">User-dependent authentication with username and password.</w:t>
      </w:r>
    </w:p>
    <w:p>
      <w:pPr>
        <w:pStyle w:val="Compact"/>
        <w:numPr>
          <w:ilvl w:val="0"/>
          <w:numId w:val="1004"/>
        </w:numPr>
      </w:pPr>
      <w:r>
        <w:t xml:space="preserve">The use of personal data is limited, so that only authorized individuals can use the personal data</w:t>
      </w:r>
      <w:r>
        <w:t xml:space="preserve"> </w:t>
      </w:r>
      <w:r>
        <w:t xml:space="preserve">necessary for their task (De Minimis Principle).</w:t>
      </w:r>
    </w:p>
    <w:p>
      <w:pPr>
        <w:pStyle w:val="Compact"/>
        <w:numPr>
          <w:ilvl w:val="0"/>
          <w:numId w:val="1004"/>
        </w:numPr>
      </w:pPr>
      <w:r>
        <w:t xml:space="preserve">Logging of usage and changes.</w:t>
      </w:r>
    </w:p>
    <w:p>
      <w:pPr>
        <w:pStyle w:val="Compact"/>
        <w:numPr>
          <w:ilvl w:val="0"/>
          <w:numId w:val="1004"/>
        </w:numPr>
      </w:pPr>
      <w:r>
        <w:t xml:space="preserve">Paperless work by principle and compliant destruction of paper documents with a shredder where applicable.</w:t>
      </w:r>
    </w:p>
    <w:bookmarkEnd w:id="24"/>
    <w:bookmarkStart w:id="25" w:name="pseudonymization"/>
    <w:p>
      <w:pPr>
        <w:pStyle w:val="Heading3"/>
      </w:pPr>
      <w:r>
        <w:t xml:space="preserve">3.4 Pseudonymization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is often an overshoot, but think of scenarios in which identifiable data is really not that</w:t>
      </w:r>
      <w:r>
        <w:t xml:space="preserve"> </w:t>
      </w:r>
      <w:r>
        <w:t xml:space="preserve">necessary. One common example:</w:t>
      </w:r>
    </w:p>
    <w:p>
      <w:pPr>
        <w:pStyle w:val="Compact"/>
        <w:numPr>
          <w:ilvl w:val="0"/>
          <w:numId w:val="1005"/>
        </w:numPr>
      </w:pPr>
      <w:r>
        <w:t xml:space="preserve">Customer data is pseudonymized so far as the connection to the individual is not absolutely necessary for</w:t>
      </w:r>
      <w:r>
        <w:t xml:space="preserve"> </w:t>
      </w:r>
      <w:r>
        <w:t xml:space="preserve">the result.</w:t>
      </w:r>
    </w:p>
    <w:bookmarkEnd w:id="25"/>
    <w:bookmarkStart w:id="26" w:name="separation-control"/>
    <w:p>
      <w:pPr>
        <w:pStyle w:val="Heading3"/>
      </w:pPr>
      <w:r>
        <w:t xml:space="preserve">3.5 Separation Control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typically applies to companies managing large amounts of data from various customers:</w:t>
      </w:r>
    </w:p>
    <w:p>
      <w:pPr>
        <w:pStyle w:val="Compact"/>
        <w:numPr>
          <w:ilvl w:val="0"/>
          <w:numId w:val="1006"/>
        </w:numPr>
      </w:pPr>
      <w:r>
        <w:t xml:space="preserve">Separation of data is ensured for customer data based on software system management, e.g. through data</w:t>
      </w:r>
      <w:r>
        <w:t xml:space="preserve"> </w:t>
      </w:r>
      <w:r>
        <w:t xml:space="preserve">storage in separate folders.</w:t>
      </w:r>
    </w:p>
    <w:bookmarkEnd w:id="26"/>
    <w:bookmarkEnd w:id="27"/>
    <w:bookmarkStart w:id="35" w:name="integrity"/>
    <w:p>
      <w:pPr>
        <w:pStyle w:val="Heading2"/>
      </w:pPr>
      <w:r>
        <w:t xml:space="preserve">4. Integrity</w:t>
      </w:r>
    </w:p>
    <w:bookmarkStart w:id="28" w:name="transfer-control"/>
    <w:p>
      <w:pPr>
        <w:pStyle w:val="Heading3"/>
      </w:pPr>
      <w:r>
        <w:t xml:space="preserve">4.1 Transfer Control</w:t>
      </w:r>
    </w:p>
    <w:p>
      <w:pPr>
        <w:pStyle w:val="FirstParagraph"/>
      </w:pPr>
      <w:r>
        <w:t xml:space="preserve">Transfer control shall ensure that only authorized individuals can inspect personal data. Employee mobile</w:t>
      </w:r>
      <w:r>
        <w:t xml:space="preserve"> </w:t>
      </w:r>
      <w:r>
        <w:t xml:space="preserve">devices must be encrypted if personal data is stored on them.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How do you keep data safe in transmission? Some example measures:</w:t>
      </w:r>
    </w:p>
    <w:p>
      <w:pPr>
        <w:pStyle w:val="Compact"/>
        <w:numPr>
          <w:ilvl w:val="0"/>
          <w:numId w:val="1007"/>
        </w:numPr>
      </w:pPr>
      <w:r>
        <w:t xml:space="preserve">The use of single USB flash drives or related data carrier tools is not allowed. Information should only</w:t>
      </w:r>
      <w:r>
        <w:t xml:space="preserve"> </w:t>
      </w:r>
      <w:r>
        <w:t xml:space="preserve">be printed out if absolutely needed. Printed copies must be shredded immediately as soon as they are no</w:t>
      </w:r>
      <w:r>
        <w:t xml:space="preserve"> </w:t>
      </w:r>
      <w:r>
        <w:t xml:space="preserve">longer needed.</w:t>
      </w:r>
    </w:p>
    <w:p>
      <w:pPr>
        <w:pStyle w:val="Compact"/>
        <w:numPr>
          <w:ilvl w:val="0"/>
          <w:numId w:val="1007"/>
        </w:numPr>
      </w:pPr>
      <w:r>
        <w:t xml:space="preserve">Home office policies (e.g. connect to VPN)</w:t>
      </w:r>
    </w:p>
    <w:bookmarkEnd w:id="28"/>
    <w:bookmarkStart w:id="29" w:name="input-control"/>
    <w:p>
      <w:pPr>
        <w:pStyle w:val="Heading3"/>
      </w:pPr>
      <w:r>
        <w:t xml:space="preserve">4.2 Input Control</w:t>
      </w:r>
    </w:p>
    <w:p>
      <w:pPr>
        <w:pStyle w:val="FirstParagraph"/>
      </w:pPr>
      <w:r>
        <w:t xml:space="preserve">The company has implemented the following measures for its software systems:</w:t>
      </w:r>
    </w:p>
    <w:p>
      <w:pPr>
        <w:pStyle w:val="Compact"/>
        <w:numPr>
          <w:ilvl w:val="0"/>
          <w:numId w:val="1008"/>
        </w:numPr>
      </w:pPr>
      <w:r>
        <w:t xml:space="preserve">Traceability of inputs, changes, and deletions by personalized users</w:t>
      </w:r>
    </w:p>
    <w:p>
      <w:pPr>
        <w:pStyle w:val="Compact"/>
        <w:numPr>
          <w:ilvl w:val="0"/>
          <w:numId w:val="1008"/>
        </w:numPr>
      </w:pPr>
      <w:r>
        <w:t xml:space="preserve">Traceability in assigning, changing, and deleting user authorizations</w:t>
      </w:r>
    </w:p>
    <w:p>
      <w:pPr>
        <w:pStyle w:val="BlockText"/>
      </w:pPr>
      <w:r>
        <w:t xml:space="preserve">This applies to most cloud working environments (e.g. Google Drive, MS Sharepoint, Confluence, JIRA</w:t>
      </w:r>
      <w:r>
        <w:t xml:space="preserve"> </w:t>
      </w:r>
      <w:r>
        <w:t xml:space="preserve">etc.). Any other measures to add in your context?</w:t>
      </w:r>
    </w:p>
    <w:bookmarkEnd w:id="29"/>
    <w:bookmarkStart w:id="30" w:name="availability-and-reliability"/>
    <w:p>
      <w:pPr>
        <w:pStyle w:val="Heading3"/>
      </w:pPr>
      <w:r>
        <w:t xml:space="preserve">4.3 Availability and Reliability</w:t>
      </w:r>
    </w:p>
    <w:p>
      <w:pPr>
        <w:pStyle w:val="Compact"/>
        <w:numPr>
          <w:ilvl w:val="0"/>
          <w:numId w:val="1009"/>
        </w:numPr>
      </w:pPr>
      <w:r>
        <w:t xml:space="preserve">Employees are provided equipment which is state-of-the-art. Example configuration: (…)</w:t>
      </w:r>
    </w:p>
    <w:p>
      <w:pPr>
        <w:pStyle w:val="Compact"/>
        <w:numPr>
          <w:ilvl w:val="0"/>
          <w:numId w:val="1009"/>
        </w:numPr>
      </w:pPr>
      <w:r>
        <w:t xml:space="preserve">Personal data is processed on data processing systems that are subject to regular and documented patch</w:t>
      </w:r>
      <w:r>
        <w:t xml:space="preserve"> </w:t>
      </w:r>
      <w:r>
        <w:t xml:space="preserve">management. No systems may be linked on the network that are outside of the manufacturer’s maintenance</w:t>
      </w:r>
      <w:r>
        <w:t xml:space="preserve"> </w:t>
      </w:r>
      <w:r>
        <w:t xml:space="preserve">cycles (e.g. no Win95, XP, etc). Automatic updates are activated on the computers.</w:t>
      </w:r>
    </w:p>
    <w:p>
      <w:pPr>
        <w:pStyle w:val="Compact"/>
        <w:numPr>
          <w:ilvl w:val="0"/>
          <w:numId w:val="1009"/>
        </w:numPr>
      </w:pPr>
      <w:r>
        <w:t xml:space="preserve">Continuous availability of high-speed internet is ensured. (Cloud system services can be used with any</w:t>
      </w:r>
      <w:r>
        <w:t xml:space="preserve"> </w:t>
      </w:r>
      <w:r>
        <w:t xml:space="preserve">internet connection.)</w:t>
      </w:r>
    </w:p>
    <w:p>
      <w:pPr>
        <w:pStyle w:val="Compact"/>
        <w:numPr>
          <w:ilvl w:val="0"/>
          <w:numId w:val="1009"/>
        </w:numPr>
      </w:pPr>
      <w:r>
        <w:t xml:space="preserve">Continuous availability of data is guaranteed by means of redundant storage media and backups of systems</w:t>
      </w:r>
      <w:r>
        <w:t xml:space="preserve"> </w:t>
      </w:r>
      <w:r>
        <w:t xml:space="preserve">according to the latest technical standards.</w:t>
      </w:r>
    </w:p>
    <w:p>
      <w:pPr>
        <w:pStyle w:val="BlockText"/>
      </w:pPr>
      <w:r>
        <w:t xml:space="preserve">Again, if you are using a large cloud provider, you can add more extensive policies and measures here, such</w:t>
      </w:r>
      <w:r>
        <w:t xml:space="preserve"> </w:t>
      </w:r>
      <w:r>
        <w:t xml:space="preserve">as for example:</w:t>
      </w:r>
    </w:p>
    <w:p>
      <w:pPr>
        <w:pStyle w:val="Compact"/>
        <w:numPr>
          <w:ilvl w:val="0"/>
          <w:numId w:val="1010"/>
        </w:numPr>
      </w:pPr>
      <w:r>
        <w:t xml:space="preserve">Cloud provider data centers and server rooms are state of the art (temperature control, fire protection,</w:t>
      </w:r>
      <w:r>
        <w:t xml:space="preserve"> </w:t>
      </w:r>
      <w:r>
        <w:t xml:space="preserve">water penetration, uninterrupted power supply (UPS) ensuring controlled shutdown without any loss of</w:t>
      </w:r>
      <w:r>
        <w:t xml:space="preserve"> </w:t>
      </w:r>
      <w:r>
        <w:t xml:space="preserve">data).</w:t>
      </w:r>
    </w:p>
    <w:bookmarkEnd w:id="30"/>
    <w:bookmarkStart w:id="33" w:name="product-development"/>
    <w:p>
      <w:pPr>
        <w:pStyle w:val="Heading3"/>
      </w:pPr>
      <w:r>
        <w:t xml:space="preserve">4.4 Product Development</w:t>
      </w:r>
    </w:p>
    <w:bookmarkStart w:id="31" w:name="development-tools"/>
    <w:p>
      <w:pPr>
        <w:pStyle w:val="Heading4"/>
      </w:pPr>
      <w:r>
        <w:t xml:space="preserve">4.4.1 Development Tools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As before, think about your own organizational setup. How do you ensure safe development? Some examples:</w:t>
      </w:r>
    </w:p>
    <w:p>
      <w:pPr>
        <w:pStyle w:val="Compact"/>
        <w:numPr>
          <w:ilvl w:val="0"/>
          <w:numId w:val="1011"/>
        </w:numPr>
      </w:pPr>
      <w:r>
        <w:t xml:space="preserve">Third party applications must be approved prior to use by (…) according to (…) to ensure compliance</w:t>
      </w:r>
      <w:r>
        <w:t xml:space="preserve"> </w:t>
      </w:r>
      <w:r>
        <w:t xml:space="preserve">with quality management and data privacy requirements.</w:t>
      </w:r>
    </w:p>
    <w:p>
      <w:pPr>
        <w:pStyle w:val="Compact"/>
        <w:numPr>
          <w:ilvl w:val="0"/>
          <w:numId w:val="1011"/>
        </w:numPr>
      </w:pPr>
      <w:r>
        <w:t xml:space="preserve">Development tools must only be downloaded from secure sources (e.g., the manufacturer’s servers).</w:t>
      </w:r>
    </w:p>
    <w:p>
      <w:pPr>
        <w:pStyle w:val="Compact"/>
        <w:numPr>
          <w:ilvl w:val="0"/>
          <w:numId w:val="1011"/>
        </w:numPr>
      </w:pPr>
      <w:r>
        <w:t xml:space="preserve">Where possible, single-sign-on authentication is used for third party applications to allow for a complete</w:t>
      </w:r>
      <w:r>
        <w:t xml:space="preserve"> </w:t>
      </w:r>
      <w:r>
        <w:t xml:space="preserve">and compliant access administration within the organization.</w:t>
      </w:r>
    </w:p>
    <w:p>
      <w:pPr>
        <w:pStyle w:val="Compact"/>
        <w:numPr>
          <w:ilvl w:val="0"/>
          <w:numId w:val="1011"/>
        </w:numPr>
      </w:pPr>
      <w:r>
        <w:t xml:space="preserve">Less secure third-party applications are disabled by administrator default configurations.</w:t>
      </w:r>
    </w:p>
    <w:bookmarkEnd w:id="31"/>
    <w:bookmarkStart w:id="32" w:name="privacy-friendly-settings"/>
    <w:p>
      <w:pPr>
        <w:pStyle w:val="Heading4"/>
      </w:pPr>
      <w:r>
        <w:t xml:space="preserve">4.4.2 Privacy-Friendly Settings</w:t>
      </w:r>
    </w:p>
    <w:p>
      <w:pPr>
        <w:pStyle w:val="FirstParagraph"/>
      </w:pPr>
      <w:r>
        <w:t xml:space="preserve">(…)</w:t>
      </w:r>
    </w:p>
    <w:p>
      <w:pPr>
        <w:pStyle w:val="Compact"/>
        <w:numPr>
          <w:ilvl w:val="0"/>
          <w:numId w:val="1012"/>
        </w:numPr>
      </w:pPr>
      <w:r>
        <w:t xml:space="preserve">Product development must take into account giving users the option of entering only the information</w:t>
      </w:r>
      <w:r>
        <w:t xml:space="preserve"> </w:t>
      </w:r>
      <w:r>
        <w:t xml:space="preserve">necessary for the purpose of processing. Input fields with additional, unnecessary information should be</w:t>
      </w:r>
      <w:r>
        <w:t xml:space="preserve"> </w:t>
      </w:r>
      <w:r>
        <w:t xml:space="preserve">avoided or at least designed as non-mandatory.</w:t>
      </w:r>
    </w:p>
    <w:p>
      <w:pPr>
        <w:pStyle w:val="Compact"/>
        <w:numPr>
          <w:ilvl w:val="0"/>
          <w:numId w:val="1012"/>
        </w:numPr>
      </w:pPr>
      <w:r>
        <w:t xml:space="preserve">By default, privacy-friendly settings must be preselected.</w:t>
      </w:r>
    </w:p>
    <w:bookmarkEnd w:id="32"/>
    <w:bookmarkEnd w:id="33"/>
    <w:bookmarkStart w:id="34" w:name="data-deletion"/>
    <w:p>
      <w:pPr>
        <w:pStyle w:val="Heading3"/>
      </w:pPr>
      <w:r>
        <w:t xml:space="preserve">4.6 Data Deletion</w:t>
      </w:r>
    </w:p>
    <w:p>
      <w:pPr>
        <w:pStyle w:val="FirstParagraph"/>
      </w:pPr>
      <w:r>
        <w:t xml:space="preserve">The company implemented the following concept for automatic data deletion: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030"/>
        <w:gridCol w:w="5967"/>
        <w:gridCol w:w="92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Data category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Retention period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Responsible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&lt;This period typically should be specified as part of the informed user consent&gt;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Customer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 Customer data after termination of contracts</w:t>
            </w:r>
            <w:r>
              <w:t xml:space="preserve">- Lead contact data after 10 years of paused communication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Employee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end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Applicant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6 months after hiring decision or longer in case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Website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Deleted after every session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Automated</w:t>
            </w:r>
          </w:p>
        </w:tc>
      </w:tr>
    </w:tbl>
    <w:bookmarkEnd w:id="34"/>
    <w:bookmarkEnd w:id="35"/>
    <w:bookmarkStart w:id="36" w:name="employee-workplace"/>
    <w:p>
      <w:pPr>
        <w:pStyle w:val="Heading2"/>
      </w:pPr>
      <w:r>
        <w:t xml:space="preserve">5. Employee Workplace</w:t>
      </w:r>
    </w:p>
    <w:p>
      <w:pPr>
        <w:pStyle w:val="FirstParagraph"/>
      </w:pPr>
      <w:r>
        <w:t xml:space="preserve">The company has implemented the following measures:</w:t>
      </w:r>
    </w:p>
    <w:p>
      <w:pPr>
        <w:pStyle w:val="Compact"/>
        <w:numPr>
          <w:ilvl w:val="0"/>
          <w:numId w:val="1013"/>
        </w:numPr>
      </w:pPr>
      <w:r>
        <w:t xml:space="preserve">Employees must encrypt their hard drives with state-of-the-art encryption, e.g. Apple FileVault 2 for mac OS</w:t>
      </w:r>
      <w:r>
        <w:t xml:space="preserve"> </w:t>
      </w:r>
      <w:r>
        <w:t xml:space="preserve">or equivalent software for other operating systems.</w:t>
      </w:r>
    </w:p>
    <w:p>
      <w:pPr>
        <w:pStyle w:val="Compact"/>
        <w:numPr>
          <w:ilvl w:val="0"/>
          <w:numId w:val="1013"/>
        </w:numPr>
      </w:pPr>
      <w:r>
        <w:t xml:space="preserve">The email account provider applies a default virus, spam and phishing filter to detect malicious software</w:t>
      </w:r>
      <w:r>
        <w:t xml:space="preserve"> </w:t>
      </w:r>
      <w:r>
        <w:t xml:space="preserve">and avert cyber attacks.</w:t>
      </w:r>
    </w:p>
    <w:p>
      <w:pPr>
        <w:pStyle w:val="Compact"/>
        <w:numPr>
          <w:ilvl w:val="0"/>
          <w:numId w:val="1013"/>
        </w:numPr>
      </w:pPr>
      <w:r>
        <w:t xml:space="preserve">Employees are required to set up a completely closed firewall for their home office internet network.</w:t>
      </w:r>
    </w:p>
    <w:p>
      <w:pPr>
        <w:pStyle w:val="Compact"/>
        <w:numPr>
          <w:ilvl w:val="0"/>
          <w:numId w:val="1013"/>
        </w:numPr>
      </w:pPr>
      <w:r>
        <w:t xml:space="preserve">Employees are obligated to clean their desk of any documents containing sensitive data, especially when</w:t>
      </w:r>
      <w:r>
        <w:t xml:space="preserve"> </w:t>
      </w:r>
      <w:r>
        <w:t xml:space="preserve">accessible by others.</w:t>
      </w:r>
    </w:p>
    <w:p>
      <w:pPr>
        <w:pStyle w:val="Compact"/>
        <w:numPr>
          <w:ilvl w:val="0"/>
          <w:numId w:val="1013"/>
        </w:numPr>
      </w:pPr>
      <w:r>
        <w:t xml:space="preserve">The default option for screen savers must be set at the shortest time period until activation. When</w:t>
      </w:r>
      <w:r>
        <w:t xml:space="preserve"> </w:t>
      </w:r>
      <w:r>
        <w:t xml:space="preserve">temporarily leaving the workplace and hardware, employees should always lock their devices.</w:t>
      </w:r>
    </w:p>
    <w:bookmarkEnd w:id="36"/>
    <w:bookmarkStart w:id="39" w:name="Xf81bbe177b444dce892126909f3c9445da167d9"/>
    <w:p>
      <w:pPr>
        <w:pStyle w:val="Heading2"/>
      </w:pPr>
      <w:r>
        <w:t xml:space="preserve">6. Procedure for Regular Review, Assessment and Evaluation</w:t>
      </w:r>
    </w:p>
    <w:p>
      <w:pPr>
        <w:pStyle w:val="FirstParagraph"/>
      </w:pPr>
      <w:r>
        <w:t xml:space="preserve">Data protection and IT security within the company is reviewed regularly and, based on these assessments,</w:t>
      </w:r>
      <w:r>
        <w:t xml:space="preserve"> </w:t>
      </w:r>
      <w:r>
        <w:t xml:space="preserve">continuously improved. Internal auditing may include data privacy requirements such as:</w:t>
      </w:r>
    </w:p>
    <w:p>
      <w:pPr>
        <w:pStyle w:val="Compact"/>
        <w:numPr>
          <w:ilvl w:val="0"/>
          <w:numId w:val="1014"/>
        </w:numPr>
      </w:pPr>
      <w:r>
        <w:t xml:space="preserve">Obligation of employees to maintain data secrecy, training and education.</w:t>
      </w:r>
    </w:p>
    <w:p>
      <w:pPr>
        <w:pStyle w:val="Compact"/>
        <w:numPr>
          <w:ilvl w:val="0"/>
          <w:numId w:val="1014"/>
        </w:numPr>
      </w:pPr>
      <w:r>
        <w:t xml:space="preserve">Regular auditing of data processing procedures.</w:t>
      </w:r>
    </w:p>
    <w:p>
      <w:pPr>
        <w:pStyle w:val="Compact"/>
        <w:numPr>
          <w:ilvl w:val="0"/>
          <w:numId w:val="1014"/>
        </w:numPr>
      </w:pPr>
      <w:r>
        <w:t xml:space="preserve">Procedures in case of data breaches and the protection of data subjects’ rights</w:t>
      </w:r>
    </w:p>
    <w:p>
      <w:pPr>
        <w:pStyle w:val="FirstParagraph"/>
      </w:pPr>
      <w:r>
        <w:t xml:space="preserve">The company has implemented the following internal measures:</w:t>
      </w:r>
    </w:p>
    <w:p>
      <w:pPr>
        <w:pStyle w:val="Compact"/>
        <w:numPr>
          <w:ilvl w:val="0"/>
          <w:numId w:val="1015"/>
        </w:numPr>
      </w:pPr>
      <w:r>
        <w:t xml:space="preserve">Appointment of a data protection officer</w:t>
      </w:r>
    </w:p>
    <w:p>
      <w:pPr>
        <w:pStyle w:val="Compact"/>
        <w:numPr>
          <w:ilvl w:val="0"/>
          <w:numId w:val="1015"/>
        </w:numPr>
      </w:pPr>
      <w:r>
        <w:t xml:space="preserve">Regular auditing of procedures</w:t>
      </w:r>
    </w:p>
    <w:p>
      <w:pPr>
        <w:pStyle w:val="Compact"/>
        <w:numPr>
          <w:ilvl w:val="0"/>
          <w:numId w:val="1015"/>
        </w:numPr>
      </w:pPr>
      <w:r>
        <w:t xml:space="preserve">Regular review of technical advancements in accordance with Article 32 GDPR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9"/>
    <w:bookmarkEnd w:id="4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2024-06-04T04:34:36Z</dcterms:created>
  <dcterms:modified xsi:type="dcterms:W3CDTF">2024-06-04T04:34:36Z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