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2" w:name="performance-evaluation-plan-ivdd"/>
    <w:p>
      <w:pPr>
        <w:pStyle w:val="Heading1"/>
      </w:pPr>
      <w:r>
        <w:t xml:space="preserve">Performance Evaluation Plan (IVDD)</w:t>
      </w:r>
    </w:p>
    <w:p>
      <w:pPr>
        <w:pStyle w:val="FirstParagraph"/>
      </w:pPr>
      <w:r>
        <w:t xml:space="preserve">The Performance Evaluation Plan lays out the resources and methods for the evaluation of the performance of the IVD.</w:t>
      </w:r>
    </w:p>
    <w:p>
      <w:pPr>
        <w:pStyle w:val="BlockText"/>
      </w:pPr>
      <w:r>
        <w:t xml:space="preserve">There’s a separate standard available for that: EN 13612:2002. It’s very short and doesn’t contain a whole</w:t>
      </w:r>
      <w:r>
        <w:t xml:space="preserve"> </w:t>
      </w:r>
      <w:r>
        <w:t xml:space="preserve">lot of information. You can generally understand what it’s about when you look at the mapping of</w:t>
      </w:r>
      <w:r>
        <w:t xml:space="preserve"> </w:t>
      </w:r>
      <w:r>
        <w:t xml:space="preserve">requirements to document sections table below. Additionally, there are three IMDRF guidance documents which</w:t>
      </w:r>
      <w:r>
        <w:t xml:space="preserve"> </w:t>
      </w:r>
      <w:r>
        <w:t xml:space="preserve">are more relevant for the Performance Evaluation Report:</w:t>
      </w:r>
    </w:p>
    <w:p>
      <w:pPr>
        <w:pStyle w:val="Compact"/>
        <w:numPr>
          <w:ilvl w:val="0"/>
          <w:numId w:val="1001"/>
        </w:numPr>
      </w:pPr>
      <w:r>
        <w:t xml:space="preserve">[GHTF/SG5/N6:2012][imdrf-1]</w:t>
      </w:r>
    </w:p>
    <w:p>
      <w:pPr>
        <w:pStyle w:val="Compact"/>
        <w:numPr>
          <w:ilvl w:val="0"/>
          <w:numId w:val="1001"/>
        </w:numPr>
      </w:pPr>
      <w:r>
        <w:t xml:space="preserve">[GHTF/SG5/N7:2012][imdrf-2]</w:t>
      </w:r>
    </w:p>
    <w:p>
      <w:pPr>
        <w:pStyle w:val="Compact"/>
        <w:numPr>
          <w:ilvl w:val="0"/>
          <w:numId w:val="1001"/>
        </w:numPr>
      </w:pPr>
      <w:r>
        <w:t xml:space="preserve">[GHTF/SG5/N8:2012][imdrf-3]</w:t>
      </w:r>
    </w:p>
    <w:bookmarkStart w:id="20" w:name="product"/>
    <w:p>
      <w:pPr>
        <w:pStyle w:val="Heading2"/>
      </w:pPr>
      <w:r>
        <w:t xml:space="preserve">Product</w:t>
      </w:r>
    </w:p>
    <w:p>
      <w:pPr>
        <w:pStyle w:val="Compact"/>
        <w:numPr>
          <w:ilvl w:val="0"/>
          <w:numId w:val="1002"/>
        </w:numPr>
      </w:pPr>
      <w:r>
        <w:t xml:space="preserve">Name:</w:t>
      </w:r>
      <w:r>
        <w:t xml:space="preserve"> </w:t>
      </w:r>
      <w:r>
        <w:rPr>
          <w:i/>
          <w:iCs/>
        </w:rPr>
        <w:t xml:space="preserve">&lt;product name&gt;</w:t>
      </w:r>
    </w:p>
    <w:p>
      <w:pPr>
        <w:pStyle w:val="Compact"/>
        <w:numPr>
          <w:ilvl w:val="0"/>
          <w:numId w:val="1002"/>
        </w:numPr>
      </w:pPr>
      <w:r>
        <w:t xml:space="preserve">Version:</w:t>
      </w:r>
      <w:r>
        <w:t xml:space="preserve"> </w:t>
      </w:r>
      <w:r>
        <w:rPr>
          <w:i/>
          <w:iCs/>
        </w:rPr>
        <w:t xml:space="preserve">&lt;product version&gt;</w:t>
      </w:r>
    </w:p>
    <w:p>
      <w:pPr>
        <w:pStyle w:val="Compact"/>
        <w:numPr>
          <w:ilvl w:val="0"/>
          <w:numId w:val="1002"/>
        </w:numPr>
      </w:pPr>
      <w:r>
        <w:t xml:space="preserve">Basic UDI-DI:</w:t>
      </w:r>
      <w:r>
        <w:t xml:space="preserve"> </w:t>
      </w:r>
      <w:r>
        <w:rPr>
          <w:i/>
          <w:iCs/>
        </w:rPr>
        <w:t xml:space="preserve">&lt;insert UDI-DI, if/when available&gt;</w:t>
      </w:r>
    </w:p>
    <w:bookmarkEnd w:id="20"/>
    <w:bookmarkStart w:id="21" w:name="X8d8cd0bbec4a321fbb9bbeb6b61b4df5a3c0c9d"/>
    <w:p>
      <w:pPr>
        <w:pStyle w:val="Heading2"/>
      </w:pPr>
      <w:r>
        <w:t xml:space="preserve">Mapping of Requirements to Document Sections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4293"/>
        <w:gridCol w:w="2960"/>
        <w:gridCol w:w="66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EN 13612:2002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3.1 Responsibilities and Resources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Plan (this one)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3.2 Documentation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Plan (this one)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(all)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3.3 Final Assessment and Review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Report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4.1 Preconditions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Report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4.2 Evaluation Plan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Plan (this one)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6, 7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4.3 Sites and Resources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Plan (this one)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4.4 Basic Design Information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Plan (this one)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4.5 Experimental Design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Plan (this one)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4.6 Performance Study Records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Plan (this one)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4.7 Observations and Unexpected Outcomes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Plan (this one)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4.8 Evaluation Report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Report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 Modifications During the Performance Evaluation Study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Plan (this one)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 Re-evaluation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Plan (this one)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 Protection and Safety of Probands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Performance Evaluation Plan (this one)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</w:tr>
    </w:tbl>
    <w:bookmarkEnd w:id="21"/>
    <w:bookmarkStart w:id="22" w:name="list-of-abbreviations"/>
    <w:p>
      <w:pPr>
        <w:pStyle w:val="Heading2"/>
      </w:pPr>
      <w:r>
        <w:t xml:space="preserve">1. List of Abbreviations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Abbreviation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Explanation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IVD MD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In-vitro diagnostic medical device</w:t>
            </w:r>
          </w:p>
        </w:tc>
      </w:tr>
    </w:tbl>
    <w:bookmarkEnd w:id="22"/>
    <w:bookmarkStart w:id="23" w:name="product-1"/>
    <w:p>
      <w:pPr>
        <w:pStyle w:val="Heading2"/>
      </w:pPr>
      <w:r>
        <w:t xml:space="preserve">2. Product</w:t>
      </w:r>
    </w:p>
    <w:p>
      <w:pPr>
        <w:pStyle w:val="Compact"/>
        <w:numPr>
          <w:ilvl w:val="0"/>
          <w:numId w:val="1003"/>
        </w:numPr>
      </w:pPr>
      <w:r>
        <w:t xml:space="preserve">Name:</w:t>
      </w:r>
      <w:r>
        <w:t xml:space="preserve"> </w:t>
      </w:r>
      <w:r>
        <w:rPr>
          <w:i/>
          <w:iCs/>
        </w:rPr>
        <w:t xml:space="preserve">&lt;product name&gt;</w:t>
      </w:r>
    </w:p>
    <w:p>
      <w:pPr>
        <w:pStyle w:val="Compact"/>
        <w:numPr>
          <w:ilvl w:val="0"/>
          <w:numId w:val="1003"/>
        </w:numPr>
      </w:pPr>
      <w:r>
        <w:t xml:space="preserve">Version:</w:t>
      </w:r>
      <w:r>
        <w:t xml:space="preserve"> </w:t>
      </w:r>
      <w:r>
        <w:rPr>
          <w:i/>
          <w:iCs/>
        </w:rPr>
        <w:t xml:space="preserve">&lt;product version&gt;</w:t>
      </w:r>
    </w:p>
    <w:p>
      <w:pPr>
        <w:pStyle w:val="Compact"/>
        <w:numPr>
          <w:ilvl w:val="0"/>
          <w:numId w:val="1003"/>
        </w:numPr>
      </w:pPr>
      <w:r>
        <w:t xml:space="preserve">Basic UDI-DI:</w:t>
      </w:r>
      <w:r>
        <w:t xml:space="preserve"> </w:t>
      </w:r>
      <w:r>
        <w:rPr>
          <w:i/>
          <w:iCs/>
        </w:rPr>
        <w:t xml:space="preserve">&lt;insert UDI-DI, if/when available&gt;</w:t>
      </w:r>
    </w:p>
    <w:p>
      <w:pPr>
        <w:pStyle w:val="Compact"/>
        <w:numPr>
          <w:ilvl w:val="0"/>
          <w:numId w:val="1003"/>
        </w:numPr>
      </w:pPr>
      <w:r>
        <w:t xml:space="preserve">UMDNS-Code:</w:t>
      </w:r>
    </w:p>
    <w:p>
      <w:pPr>
        <w:pStyle w:val="Compact"/>
        <w:numPr>
          <w:ilvl w:val="0"/>
          <w:numId w:val="1003"/>
        </w:numPr>
      </w:pPr>
      <w:r>
        <w:t xml:space="preserve">GMDN-Code:</w:t>
      </w:r>
    </w:p>
    <w:bookmarkEnd w:id="23"/>
    <w:bookmarkStart w:id="24" w:name="relevant-documents"/>
    <w:p>
      <w:pPr>
        <w:pStyle w:val="Heading2"/>
      </w:pPr>
      <w:r>
        <w:t xml:space="preserve">3. Relevant Documents</w:t>
      </w:r>
    </w:p>
    <w:p>
      <w:pPr>
        <w:pStyle w:val="Compact"/>
        <w:numPr>
          <w:ilvl w:val="0"/>
          <w:numId w:val="1004"/>
        </w:numPr>
      </w:pPr>
      <w:r>
        <w:t xml:space="preserve">SOP Performance Evaluation</w:t>
      </w:r>
    </w:p>
    <w:p>
      <w:pPr>
        <w:pStyle w:val="Compact"/>
        <w:numPr>
          <w:ilvl w:val="0"/>
          <w:numId w:val="1004"/>
        </w:numPr>
      </w:pPr>
      <w:r>
        <w:t xml:space="preserve">Performance Evaluation Plan</w:t>
      </w:r>
    </w:p>
    <w:bookmarkEnd w:id="24"/>
    <w:bookmarkStart w:id="25" w:name="intended-use"/>
    <w:p>
      <w:pPr>
        <w:pStyle w:val="Heading2"/>
      </w:pPr>
      <w:r>
        <w:t xml:space="preserve">4. Intended Use</w:t>
      </w:r>
    </w:p>
    <w:p>
      <w:pPr>
        <w:pStyle w:val="BlockText"/>
      </w:pPr>
      <w:r>
        <w:t xml:space="preserve">Copy-paste the intended use of your device here.</w:t>
      </w:r>
    </w:p>
    <w:bookmarkEnd w:id="25"/>
    <w:bookmarkStart w:id="28" w:name="responsibilities-and-resources"/>
    <w:p>
      <w:pPr>
        <w:pStyle w:val="Heading2"/>
      </w:pPr>
      <w:r>
        <w:t xml:space="preserve">5. Responsibilities and Resources</w:t>
      </w:r>
    </w:p>
    <w:bookmarkStart w:id="26" w:name="personnel"/>
    <w:p>
      <w:pPr>
        <w:pStyle w:val="Heading3"/>
      </w:pPr>
      <w:r>
        <w:t xml:space="preserve">5.1 Personnel</w:t>
      </w:r>
    </w:p>
    <w:p>
      <w:pPr>
        <w:pStyle w:val="BlockText"/>
      </w:pPr>
      <w:r>
        <w:t xml:space="preserve">These five tasks are explicitly specified in EN 13612, so you should assign them to someone. Feel free to</w:t>
      </w:r>
      <w:r>
        <w:t xml:space="preserve"> </w:t>
      </w:r>
      <w:r>
        <w:t xml:space="preserve">add further tasks if you have any. Of course, one person can take care of multiple tasks.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6424"/>
        <w:gridCol w:w="149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Task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Personnel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Coordinator with overall responsibility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John Doe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Assess the validity of test results and data already available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John Doe Jr.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Specify performance claims which shall be further examined or confirmed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John Doe Sr.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Specify and document the evaluation plan and the test procedures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John Doe II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Prepare the evaluation report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Albert Einstein</w:t>
            </w:r>
          </w:p>
        </w:tc>
      </w:tr>
    </w:tbl>
    <w:bookmarkEnd w:id="26"/>
    <w:bookmarkStart w:id="27" w:name="resources"/>
    <w:p>
      <w:pPr>
        <w:pStyle w:val="Heading3"/>
      </w:pPr>
      <w:r>
        <w:t xml:space="preserve">5.2 Resources</w:t>
      </w:r>
    </w:p>
    <w:p>
      <w:pPr>
        <w:pStyle w:val="BlockText"/>
      </w:pPr>
      <w:r>
        <w:t xml:space="preserve">Describe other resources which you need for performance evaluation, e.g. software and hardware, physical</w:t>
      </w:r>
      <w:r>
        <w:t xml:space="preserve"> </w:t>
      </w:r>
      <w:r>
        <w:t xml:space="preserve">locations.</w:t>
      </w:r>
    </w:p>
    <w:bookmarkEnd w:id="27"/>
    <w:bookmarkEnd w:id="28"/>
    <w:bookmarkStart w:id="29" w:name="performance-claims-of-ivd-md"/>
    <w:p>
      <w:pPr>
        <w:pStyle w:val="Heading2"/>
      </w:pPr>
      <w:r>
        <w:t xml:space="preserve">6. Performance Claims of IVD MD</w:t>
      </w:r>
    </w:p>
    <w:p>
      <w:pPr>
        <w:pStyle w:val="BlockText"/>
      </w:pPr>
      <w:r>
        <w:t xml:space="preserve">For each performance claim, assess whether it’s applicable to your IVD, i.e. can you measure that specific</w:t>
      </w:r>
      <w:r>
        <w:t xml:space="preserve"> </w:t>
      </w:r>
      <w:r>
        <w:t xml:space="preserve">parameter, based on your device output? Then, add an explanation about what those parameters actually mean</w:t>
      </w:r>
      <w:r>
        <w:t xml:space="preserve"> </w:t>
      </w:r>
      <w:r>
        <w:t xml:space="preserve">in the context of your device.</w:t>
      </w:r>
    </w:p>
    <w:p>
      <w:pPr>
        <w:pStyle w:val="BlockText"/>
      </w:pPr>
      <w:r>
        <w:t xml:space="preserve">An example could be that you’re manufacturing an HIV test. Then, analytical sensitivity is applicable, and</w:t>
      </w:r>
      <w:r>
        <w:t xml:space="preserve"> </w:t>
      </w:r>
      <w:r>
        <w:t xml:space="preserve">your explanation would be something like</w:t>
      </w:r>
      <w:r>
        <w:t xml:space="preserve"> </w:t>
      </w:r>
      <w:r>
        <w:t xml:space="preserve">“</w:t>
      </w:r>
      <w:r>
        <w:t xml:space="preserve">proportion of HIV-positive patients who have positive test</w:t>
      </w:r>
      <w:r>
        <w:t xml:space="preserve"> </w:t>
      </w:r>
      <w:r>
        <w:t xml:space="preserve">results</w:t>
      </w:r>
      <w:r>
        <w:t xml:space="preserve">”</w:t>
      </w:r>
      <w:r>
        <w:t xml:space="preserve">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Performance Claim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Applicable?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Explanation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Analytical Sensitivity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yes/no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Diagnostic Sensitivity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Analytical Specificity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Diagnostic Specificity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Accuracy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Repeatability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Reproducibility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9"/>
    <w:bookmarkStart w:id="38" w:name="evaluation-procedure"/>
    <w:p>
      <w:pPr>
        <w:pStyle w:val="Heading2"/>
      </w:pPr>
      <w:r>
        <w:t xml:space="preserve">7. Evaluation Procedure</w:t>
      </w:r>
    </w:p>
    <w:bookmarkStart w:id="30" w:name="X561858a5562ac3e260f18b0c6265a15829c5569"/>
    <w:p>
      <w:pPr>
        <w:pStyle w:val="Heading3"/>
      </w:pPr>
      <w:r>
        <w:t xml:space="preserve">7.1 List of Laboratories and Other Institutions Taking Part in Study</w:t>
      </w:r>
    </w:p>
    <w:p>
      <w:pPr>
        <w:pStyle w:val="BlockText"/>
      </w:pPr>
      <w:r>
        <w:t xml:space="preserve">List the labs which take part in your study. If your product is for self-testing, list the</w:t>
      </w:r>
      <w:r>
        <w:t xml:space="preserve"> </w:t>
      </w:r>
      <w:r>
        <w:t xml:space="preserve">“</w:t>
      </w:r>
      <w:r>
        <w:t xml:space="preserve">lay persons</w:t>
      </w:r>
      <w:r>
        <w:t xml:space="preserve">”</w:t>
      </w:r>
      <w:r>
        <w:t xml:space="preserve"> </w:t>
      </w:r>
      <w:r>
        <w:t xml:space="preserve">who</w:t>
      </w:r>
      <w:r>
        <w:t xml:space="preserve"> </w:t>
      </w:r>
      <w:r>
        <w:t xml:space="preserve">are your study participants.</w:t>
      </w:r>
    </w:p>
    <w:bookmarkEnd w:id="30"/>
    <w:bookmarkStart w:id="31" w:name="time-table"/>
    <w:p>
      <w:pPr>
        <w:pStyle w:val="Heading3"/>
      </w:pPr>
      <w:r>
        <w:t xml:space="preserve">7.2 Time Table</w:t>
      </w:r>
    </w:p>
    <w:p>
      <w:pPr>
        <w:pStyle w:val="BlockText"/>
      </w:pPr>
      <w:r>
        <w:t xml:space="preserve">Create some sort of timeline when to do what.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Activity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Plan Performance Evaluation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Conduct Performance Evaluation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Write Performance Evaluation Report</w:t>
            </w:r>
          </w:p>
        </w:tc>
      </w:tr>
    </w:tbl>
    <w:bookmarkEnd w:id="31"/>
    <w:bookmarkStart w:id="32" w:name="briefing-of-investigators"/>
    <w:p>
      <w:pPr>
        <w:pStyle w:val="Heading3"/>
      </w:pPr>
      <w:r>
        <w:t xml:space="preserve">7.3 Briefing of Investigators</w:t>
      </w:r>
    </w:p>
    <w:p>
      <w:pPr>
        <w:pStyle w:val="BlockText"/>
      </w:pPr>
      <w:r>
        <w:t xml:space="preserve">If your investigators (the people who conduct the study) aren’t familiar with your device, describe how</w:t>
      </w:r>
      <w:r>
        <w:t xml:space="preserve"> </w:t>
      </w:r>
      <w:r>
        <w:t xml:space="preserve">you’ll provide them with the necessary information beforehand.</w:t>
      </w:r>
    </w:p>
    <w:bookmarkEnd w:id="32"/>
    <w:bookmarkStart w:id="33" w:name="software-validation"/>
    <w:p>
      <w:pPr>
        <w:pStyle w:val="Heading3"/>
      </w:pPr>
      <w:r>
        <w:t xml:space="preserve">7.4 Software Validation</w:t>
      </w:r>
    </w:p>
    <w:p>
      <w:pPr>
        <w:pStyle w:val="FirstParagraph"/>
      </w:pPr>
      <w:r>
        <w:t xml:space="preserve">The device is stand-alone software and will be validated in accordance with IEC 62366-1:2015, see SOP</w:t>
      </w:r>
      <w:r>
        <w:t xml:space="preserve"> </w:t>
      </w:r>
      <w:r>
        <w:t xml:space="preserve">Integrated Software Development.</w:t>
      </w:r>
    </w:p>
    <w:bookmarkEnd w:id="33"/>
    <w:bookmarkStart w:id="34" w:name="performance-study-records"/>
    <w:p>
      <w:pPr>
        <w:pStyle w:val="Heading3"/>
      </w:pPr>
      <w:r>
        <w:t xml:space="preserve">7.5 Performance Study Records</w:t>
      </w:r>
    </w:p>
    <w:p>
      <w:pPr>
        <w:pStyle w:val="BlockText"/>
      </w:pPr>
      <w:r>
        <w:t xml:space="preserve">Describe how and where records of your performance study will be saved. Those could be files which contain</w:t>
      </w:r>
      <w:r>
        <w:t xml:space="preserve"> </w:t>
      </w:r>
      <w:r>
        <w:t xml:space="preserve">your analysis data, or even the input data (i.e., test set) which you used for it.</w:t>
      </w:r>
    </w:p>
    <w:bookmarkEnd w:id="34"/>
    <w:bookmarkStart w:id="35" w:name="observations-and-unexpected-outcomes"/>
    <w:p>
      <w:pPr>
        <w:pStyle w:val="Heading3"/>
      </w:pPr>
      <w:r>
        <w:t xml:space="preserve">7.6 Observations and Unexpected Outcomes</w:t>
      </w:r>
    </w:p>
    <w:p>
      <w:pPr>
        <w:pStyle w:val="BlockText"/>
      </w:pPr>
      <w:r>
        <w:t xml:space="preserve">Describe what you’ll do when an unexpected outcome happens. Might not apply to stand-alone software.</w:t>
      </w:r>
    </w:p>
    <w:bookmarkEnd w:id="35"/>
    <w:bookmarkStart w:id="36" w:name="re-evaluation"/>
    <w:p>
      <w:pPr>
        <w:pStyle w:val="Heading3"/>
      </w:pPr>
      <w:r>
        <w:t xml:space="preserve">8. Re-Evaluation</w:t>
      </w:r>
    </w:p>
    <w:p>
      <w:pPr>
        <w:pStyle w:val="BlockText"/>
      </w:pPr>
      <w:r>
        <w:t xml:space="preserve">Specify under which conditions your performance evaluation will be repeated. That’s mainly the case when you</w:t>
      </w:r>
      <w:r>
        <w:t xml:space="preserve"> </w:t>
      </w:r>
      <w:r>
        <w:t xml:space="preserve">change your device.</w:t>
      </w:r>
    </w:p>
    <w:bookmarkEnd w:id="36"/>
    <w:bookmarkStart w:id="37" w:name="protection-and-safety-of-probands"/>
    <w:p>
      <w:pPr>
        <w:pStyle w:val="Heading3"/>
      </w:pPr>
      <w:r>
        <w:t xml:space="preserve">9. Protection and Safety of Probands</w:t>
      </w:r>
    </w:p>
    <w:p>
      <w:pPr>
        <w:pStyle w:val="BlockText"/>
      </w:pPr>
      <w:r>
        <w:t xml:space="preserve">Describe how you ensure the safety of your probands. Probably not be applicable to software in most cases.</w:t>
      </w:r>
    </w:p>
    <w:bookmarkEnd w:id="37"/>
    <w:bookmarkEnd w:id="38"/>
    <w:bookmarkStart w:id="41" w:name="dates-and-signatures"/>
    <w:p>
      <w:pPr>
        <w:pStyle w:val="Heading2"/>
      </w:pPr>
      <w:r>
        <w:t xml:space="preserve">10. Dates and Signatures</w:t>
      </w:r>
    </w:p>
    <w:p>
      <w:pPr>
        <w:pStyle w:val="BlockText"/>
      </w:pPr>
      <w:r>
        <w:t xml:space="preserve">Date and sign the plan. If your document management system supports it, you can digitally sign by typing</w:t>
      </w:r>
      <w:r>
        <w:t xml:space="preserve"> </w:t>
      </w:r>
      <w:r>
        <w:t xml:space="preserve">e.g. your initials in the</w:t>
      </w:r>
      <w:r>
        <w:t xml:space="preserve"> </w:t>
      </w:r>
      <w:r>
        <w:t xml:space="preserve">“</w:t>
      </w:r>
      <w:r>
        <w:t xml:space="preserve">Signature</w:t>
      </w:r>
      <w:r>
        <w:t xml:space="preserve">”</w:t>
      </w:r>
      <w:r>
        <w:t xml:space="preserve"> </w:t>
      </w:r>
      <w:r>
        <w:t xml:space="preserve">field. Otherwise, you can still sign it the old-school way (print it</w:t>
      </w:r>
      <w:r>
        <w:t xml:space="preserve"> </w:t>
      </w:r>
      <w:r>
        <w:t xml:space="preserve">and sign the sheet of paper, ugh).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Activity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Signature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Creation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Review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Approval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39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40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41"/>
    <w:bookmarkEnd w:id="4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https://openregulatory.com" TargetMode="External" /><Relationship Type="http://schemas.openxmlformats.org/officeDocument/2006/relationships/hyperlink" Id="rId40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9" Target="https://openregulatory.com" TargetMode="External" /><Relationship Type="http://schemas.openxmlformats.org/officeDocument/2006/relationships/hyperlink" Id="rId40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2024-10-07T11:10:13Z</dcterms:created>
  <dcterms:modified xsi:type="dcterms:W3CDTF">2024-10-07T11:10:13Z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