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9" w:name="audit-plan-date"/>
    <w:p>
      <w:pPr>
        <w:pStyle w:val="Heading1"/>
      </w:pPr>
      <w:r>
        <w:t xml:space="preserve">Audit Plan &lt;Date&gt;</w:t>
      </w:r>
    </w:p>
    <w:bookmarkStart w:id="20" w:name="general-information"/>
    <w:p>
      <w:pPr>
        <w:pStyle w:val="Heading2"/>
      </w:pPr>
      <w:r>
        <w:t xml:space="preserve">1. General Information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Audit Program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&lt;reference record here&gt;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 Number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Auditor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&lt;name auditor participants here&gt;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 Type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&lt;e.g. internal (first-party) audit&gt;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 Scope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Pursuant to audit plan, para. 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 Date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 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&lt;e.g. 09.00 - 17.00&gt;</w:t>
            </w:r>
          </w:p>
        </w:tc>
      </w:tr>
    </w:tbl>
    <w:bookmarkEnd w:id="20"/>
    <w:bookmarkStart w:id="21" w:name="audit-participants"/>
    <w:p>
      <w:pPr>
        <w:pStyle w:val="Heading2"/>
      </w:pPr>
      <w:r>
        <w:t xml:space="preserve">2. Audit Participants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Position / Role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 Dreary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Frodo Baggins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Samwise Gamgee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Assistant Director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</w:tbl>
    <w:bookmarkEnd w:id="21"/>
    <w:bookmarkStart w:id="22" w:name="audit-criteria"/>
    <w:p>
      <w:pPr>
        <w:pStyle w:val="Heading2"/>
      </w:pPr>
      <w:r>
        <w:t xml:space="preserve">3. Audit Criteria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No.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Audit Criterion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 ISO 13485:2016 (ed3)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(EU) Medical Device Regulation 2017/745</w:t>
            </w:r>
          </w:p>
        </w:tc>
      </w:tr>
    </w:tbl>
    <w:bookmarkEnd w:id="22"/>
    <w:bookmarkStart w:id="25" w:name="audit-activities"/>
    <w:p>
      <w:pPr>
        <w:pStyle w:val="Heading2"/>
      </w:pPr>
      <w:r>
        <w:t xml:space="preserve">4. Audit Activities</w:t>
      </w:r>
    </w:p>
    <w:bookmarkStart w:id="23" w:name="day-1"/>
    <w:p>
      <w:pPr>
        <w:pStyle w:val="Heading3"/>
      </w:pPr>
      <w:r>
        <w:t xml:space="preserve">Day 1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61"/>
        <w:gridCol w:w="2893"/>
        <w:gridCol w:w="2335"/>
        <w:gridCol w:w="1929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Topic / Operational Unit / QMS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Audit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08.00 - 08.15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Introduction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n/a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Dreary (CEO), Baggins (QMO)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08.15 - 09.15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QMS General Information,&lt;br&gt;Documentation Requirements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 ISO 13485:2016, para. 4.1 and 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Dreary (CEO), Baggins (QMO)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09.15 - 10.00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Responsibility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 ISO 13485:2016, para. 5.1 - 5.3, 5.5, 5.6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Dreary (CEO), Baggins (QMO)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10.00 - 10.45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Resource Management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 ISO 13485:2016, para. 6.1 - 6.3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Dreary (CEO), Baggins (QMO)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10.45 - 11.00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Break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11.00 - 11.45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Realization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 ISO 13485:2016, para. 7.1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Baggins (QMO), Gamgee (As. Director)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11.45 - 12.00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Summary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Start w:id="24" w:name="day-2"/>
    <w:p>
      <w:pPr>
        <w:pStyle w:val="Heading3"/>
      </w:pPr>
      <w:r>
        <w:t xml:space="preserve">Day 2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20"/>
        <w:gridCol w:w="4114"/>
        <w:gridCol w:w="1645"/>
        <w:gridCol w:w="14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Topic / Operational Unit / QMS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Audit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4"/>
    <w:bookmarkEnd w:id="25"/>
    <w:bookmarkStart w:id="28" w:name="release"/>
    <w:p>
      <w:pPr>
        <w:pStyle w:val="Heading2"/>
      </w:pPr>
      <w:r>
        <w:t xml:space="preserve">5. Release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Auditor Name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Release Date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Auditor Signature</w:t>
            </w: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6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7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s://openregulatory.com" TargetMode="External" /><Relationship Type="http://schemas.openxmlformats.org/officeDocument/2006/relationships/hyperlink" Id="rId27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openregulatory.com" TargetMode="External" /><Relationship Type="http://schemas.openxmlformats.org/officeDocument/2006/relationships/hyperlink" Id="rId27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2024-10-07T11:10:13Z</dcterms:created>
  <dcterms:modified xsi:type="dcterms:W3CDTF">2024-10-07T11:10:13Z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