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34" w:name="audit-report-date"/>
    <w:p>
      <w:pPr>
        <w:pStyle w:val="Heading1"/>
      </w:pPr>
      <w:r>
        <w:t xml:space="preserve">Audit Report &lt;Date&gt;</w:t>
      </w:r>
    </w:p>
    <w:bookmarkStart w:id="20" w:name="general-information"/>
    <w:p>
      <w:pPr>
        <w:pStyle w:val="Heading2"/>
      </w:pPr>
      <w:r>
        <w:t xml:space="preserve">1. General Information</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Purpose of audit:</w:t>
            </w:r>
          </w:p>
        </w:tc>
        <w:tc>
          <w:tcPr/>
          <w:p>
            <w:pPr>
              <w:pStyle w:val="Compact"/>
              <w:jc w:val="left"/>
            </w:pPr>
            <w:r>
              <w:t xml:space="preserve">Internal audit</w:t>
            </w:r>
          </w:p>
        </w:tc>
      </w:tr>
      <w:tr>
        <w:tc>
          <w:tcPr/>
          <w:p>
            <w:pPr>
              <w:pStyle w:val="Compact"/>
              <w:jc w:val="left"/>
            </w:pPr>
            <w:r>
              <w:t xml:space="preserve">Auditors:</w:t>
            </w:r>
          </w:p>
        </w:tc>
        <w:tc>
          <w:tcPr/>
          <w:p>
            <w:pPr>
              <w:pStyle w:val="Compact"/>
              <w:jc w:val="left"/>
            </w:pPr>
            <w:r>
              <w:t xml:space="preserve">Enter names of your internal auditors</w:t>
            </w:r>
          </w:p>
        </w:tc>
      </w:tr>
    </w:tbl>
    <w:bookmarkEnd w:id="20"/>
    <w:bookmarkStart w:id="21" w:name="internal-participants"/>
    <w:p>
      <w:pPr>
        <w:pStyle w:val="Heading2"/>
      </w:pPr>
      <w:r>
        <w:t xml:space="preserve">2. Internal Participants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Name</w:t>
            </w:r>
          </w:p>
        </w:tc>
        <w:tc>
          <w:tcPr/>
          <w:p>
            <w:pPr>
              <w:pStyle w:val="Compact"/>
            </w:pPr>
          </w:p>
        </w:tc>
      </w:tr>
      <w:tr>
        <w:tc>
          <w:tcPr/>
          <w:p>
            <w:pPr>
              <w:pStyle w:val="Compact"/>
              <w:jc w:val="left"/>
            </w:pPr>
            <w:r>
              <w:t xml:space="preserve">Team</w:t>
            </w:r>
          </w:p>
        </w:tc>
        <w:tc>
          <w:tcPr/>
          <w:p>
            <w:pPr>
              <w:pStyle w:val="Compact"/>
            </w:pPr>
          </w:p>
        </w:tc>
      </w:tr>
      <w:tr>
        <w:tc>
          <w:tcPr/>
          <w:p>
            <w:pPr>
              <w:pStyle w:val="Compact"/>
              <w:jc w:val="left"/>
            </w:pPr>
            <w:r>
              <w:t xml:space="preserve">Position/Role</w:t>
            </w:r>
          </w:p>
        </w:tc>
        <w:tc>
          <w:tcPr/>
          <w:p>
            <w:pPr>
              <w:pStyle w:val="Compact"/>
            </w:pPr>
          </w:p>
        </w:tc>
      </w:tr>
      <w:tr>
        <w:tc>
          <w:tcPr/>
          <w:p>
            <w:pPr>
              <w:pStyle w:val="Compact"/>
              <w:jc w:val="left"/>
            </w:pPr>
            <w:r>
              <w:t xml:space="preserve">Audit date</w:t>
            </w:r>
          </w:p>
        </w:tc>
        <w:tc>
          <w:tcPr/>
          <w:p>
            <w:pPr>
              <w:pStyle w:val="Compact"/>
            </w:pPr>
          </w:p>
        </w:tc>
      </w:tr>
      <w:tr>
        <w:tc>
          <w:tcPr/>
          <w:p>
            <w:pPr>
              <w:pStyle w:val="Compact"/>
              <w:jc w:val="left"/>
            </w:pPr>
            <w:r>
              <w:t xml:space="preserve">Start</w:t>
            </w:r>
          </w:p>
        </w:tc>
        <w:tc>
          <w:tcPr/>
          <w:p>
            <w:pPr>
              <w:pStyle w:val="Compact"/>
            </w:pPr>
          </w:p>
        </w:tc>
      </w:tr>
      <w:tr>
        <w:tc>
          <w:tcPr/>
          <w:p>
            <w:pPr>
              <w:pStyle w:val="Compact"/>
              <w:jc w:val="left"/>
            </w:pPr>
            <w:r>
              <w:t xml:space="preserve">End</w:t>
            </w:r>
          </w:p>
        </w:tc>
        <w:tc>
          <w:tcPr/>
          <w:p>
            <w:pPr>
              <w:pStyle w:val="Compact"/>
            </w:pPr>
          </w:p>
        </w:tc>
      </w:tr>
      <w:tr>
        <w:tc>
          <w:tcPr/>
          <w:p>
            <w:pPr>
              <w:pStyle w:val="Compact"/>
              <w:jc w:val="left"/>
            </w:pPr>
            <w:r>
              <w:t xml:space="preserve">Scope</w:t>
            </w:r>
          </w:p>
        </w:tc>
        <w:tc>
          <w:tcPr/>
          <w:p>
            <w:pPr>
              <w:pStyle w:val="Compact"/>
            </w:pPr>
          </w:p>
        </w:tc>
      </w:tr>
      <w:tr>
        <w:tc>
          <w:tcPr/>
          <w:p>
            <w:pPr>
              <w:pStyle w:val="Compact"/>
              <w:jc w:val="left"/>
            </w:pPr>
            <w:r>
              <w:t xml:space="preserve">Audit Criteria</w:t>
            </w:r>
          </w:p>
        </w:tc>
        <w:tc>
          <w:tcPr/>
          <w:p>
            <w:pPr>
              <w:pStyle w:val="Compact"/>
            </w:pPr>
          </w:p>
        </w:tc>
      </w:tr>
    </w:tbl>
    <w:bookmarkEnd w:id="21"/>
    <w:bookmarkStart w:id="22" w:name="audit-activities"/>
    <w:p>
      <w:pPr>
        <w:pStyle w:val="Heading2"/>
      </w:pPr>
      <w:r>
        <w:t xml:space="preserve">3. Audit Activities</w:t>
      </w:r>
    </w:p>
    <w:p>
      <w:pPr>
        <w:pStyle w:val="FirstParagraph"/>
      </w:pPr>
      <w:r>
        <w:t xml:space="preserve">See IAU - Internal Audit Plan section 4 and copy the audit schedule here.</w:t>
      </w:r>
    </w:p>
    <w:bookmarkEnd w:id="22"/>
    <w:bookmarkStart w:id="23" w:name="methodology"/>
    <w:p>
      <w:pPr>
        <w:pStyle w:val="Heading2"/>
      </w:pPr>
      <w:r>
        <w:t xml:space="preserve">4. Methodology</w:t>
      </w:r>
    </w:p>
    <w:p>
      <w:pPr>
        <w:pStyle w:val="FirstParagraph"/>
      </w:pPr>
      <w:r>
        <w:t xml:space="preserve">During the audit, the auditor gathered, using appropriate sampling, information relating to the audit</w:t>
      </w:r>
      <w:r>
        <w:t xml:space="preserve"> </w:t>
      </w:r>
      <w:r>
        <w:t xml:space="preserve">objectives, scope and criteria, including information relating to the interfaces between functions, activities</w:t>
      </w:r>
      <w:r>
        <w:t xml:space="preserve"> </w:t>
      </w:r>
      <w:r>
        <w:t xml:space="preserve">and processes, and verified it. Only verifiable information constituted audit evidence. Audit evidence leading</w:t>
      </w:r>
      <w:r>
        <w:t xml:space="preserve"> </w:t>
      </w:r>
      <w:r>
        <w:t xml:space="preserve">to audit findings was recorded.</w:t>
      </w:r>
    </w:p>
    <w:p>
      <w:pPr>
        <w:pStyle w:val="BodyText"/>
      </w:pPr>
      <w:r>
        <w:t xml:space="preserve">Relevant documentation from the auditee was reviewed in order to:</w:t>
      </w:r>
    </w:p>
    <w:p>
      <w:pPr>
        <w:pStyle w:val="Compact"/>
        <w:numPr>
          <w:ilvl w:val="0"/>
          <w:numId w:val="1001"/>
        </w:numPr>
      </w:pPr>
      <w:r>
        <w:t xml:space="preserve">Determine the compliance of the system, based on the available documentation, with the audit criteria, and to</w:t>
      </w:r>
    </w:p>
    <w:p>
      <w:pPr>
        <w:pStyle w:val="Compact"/>
        <w:numPr>
          <w:ilvl w:val="0"/>
          <w:numId w:val="1001"/>
        </w:numPr>
      </w:pPr>
      <w:r>
        <w:t xml:space="preserve">Gather the information necessary to support audit activities.</w:t>
      </w:r>
    </w:p>
    <w:p>
      <w:pPr>
        <w:pStyle w:val="FirstParagraph"/>
      </w:pPr>
      <w:r>
        <w:t xml:space="preserve">In addition, information related to the audited process was gathered through interviews of the auditees by the</w:t>
      </w:r>
      <w:r>
        <w:t xml:space="preserve"> </w:t>
      </w:r>
      <w:r>
        <w:t xml:space="preserve">auditors.</w:t>
      </w:r>
    </w:p>
    <w:bookmarkEnd w:id="23"/>
    <w:bookmarkStart w:id="24" w:name="classification-of-non-conformities"/>
    <w:p>
      <w:pPr>
        <w:pStyle w:val="Heading2"/>
      </w:pPr>
      <w:r>
        <w:t xml:space="preserve">5. Classification of Non-Conformities</w:t>
      </w:r>
    </w:p>
    <w:p>
      <w:pPr>
        <w:pStyle w:val="FirstParagraph"/>
      </w:pPr>
      <w:r>
        <w:t xml:space="preserve">The classification of audit findings is established as follows:</w:t>
      </w:r>
    </w:p>
    <w:p>
      <w:pPr>
        <w:pStyle w:val="Compact"/>
        <w:numPr>
          <w:ilvl w:val="0"/>
          <w:numId w:val="1002"/>
        </w:numPr>
      </w:pPr>
      <w:r>
        <w:rPr>
          <w:b/>
          <w:bCs/>
        </w:rPr>
        <w:t xml:space="preserve">Major Non-Conformity (MNC):</w:t>
      </w:r>
      <w:r>
        <w:t xml:space="preserve"> </w:t>
      </w:r>
      <w:r>
        <w:t xml:space="preserve">A deviation in the system, practices and processes that could result in</w:t>
      </w:r>
      <w:r>
        <w:t xml:space="preserve"> </w:t>
      </w:r>
      <w:r>
        <w:t xml:space="preserve">significant effects that violate the law, patient safety or well-being, or could result in a public health</w:t>
      </w:r>
      <w:r>
        <w:t xml:space="preserve"> </w:t>
      </w:r>
      <w:r>
        <w:t xml:space="preserve">risk or indicates a major deviation from current regulations.</w:t>
      </w:r>
    </w:p>
    <w:p>
      <w:pPr>
        <w:pStyle w:val="Compact"/>
        <w:numPr>
          <w:ilvl w:val="0"/>
          <w:numId w:val="1002"/>
        </w:numPr>
      </w:pPr>
      <w:r>
        <w:rPr>
          <w:b/>
          <w:bCs/>
        </w:rPr>
        <w:t xml:space="preserve">Minor Non-Conformity (mNC):</w:t>
      </w:r>
      <w:r>
        <w:t xml:space="preserve"> </w:t>
      </w:r>
      <w:r>
        <w:t xml:space="preserve">A deviation in the system, practices and processes that is not expected to</w:t>
      </w:r>
      <w:r>
        <w:t xml:space="preserve"> </w:t>
      </w:r>
      <w:r>
        <w:t xml:space="preserve">result in an adverse effect on the safety or well-being of patients.</w:t>
      </w:r>
    </w:p>
    <w:p>
      <w:pPr>
        <w:pStyle w:val="Compact"/>
        <w:numPr>
          <w:ilvl w:val="0"/>
          <w:numId w:val="1002"/>
        </w:numPr>
      </w:pPr>
      <w:r>
        <w:rPr>
          <w:b/>
          <w:bCs/>
        </w:rPr>
        <w:t xml:space="preserve">Opportunities for Improvement (OFI):</w:t>
      </w:r>
      <w:r>
        <w:t xml:space="preserve"> </w:t>
      </w:r>
      <w:r>
        <w:t xml:space="preserve">A commentary indicating a process for improvement either by</w:t>
      </w:r>
      <w:r>
        <w:t xml:space="preserve"> </w:t>
      </w:r>
      <w:r>
        <w:t xml:space="preserve">improving quality or reducing the occurrence of deviations.</w:t>
      </w:r>
    </w:p>
    <w:bookmarkEnd w:id="24"/>
    <w:bookmarkStart w:id="25" w:name="audit-protocol"/>
    <w:p>
      <w:pPr>
        <w:pStyle w:val="Heading2"/>
      </w:pPr>
      <w:r>
        <w:t xml:space="preserve">6. Audit Protocol</w:t>
      </w:r>
    </w:p>
    <w:tbl>
      <w:tblPr>
        <w:tblStyle w:val="Table"/>
        <w:tblW w:type="pct" w:w="5000"/>
        <w:tblLayout w:type="fixed"/>
        <w:tblLook w:firstRow="1" w:lastRow="0" w:firstColumn="0" w:lastColumn="0" w:noHBand="0" w:noVBand="0" w:val="0020"/>
      </w:tblPr>
      <w:tblGrid>
        <w:gridCol w:w="1452"/>
        <w:gridCol w:w="1848"/>
        <w:gridCol w:w="4620"/>
      </w:tblGrid>
      <w:tr>
        <w:trPr>
          <w:tblHeader w:val="on"/>
        </w:trPr>
        <w:tc>
          <w:tcPr/>
          <w:p>
            <w:pPr>
              <w:pStyle w:val="Compact"/>
              <w:jc w:val="left"/>
            </w:pPr>
            <w:r>
              <w:t xml:space="preserve">Requirement</w:t>
            </w:r>
          </w:p>
        </w:tc>
        <w:tc>
          <w:tcPr/>
          <w:p>
            <w:pPr>
              <w:pStyle w:val="Compact"/>
              <w:jc w:val="left"/>
            </w:pPr>
            <w:r>
              <w:t xml:space="preserve">Audit Question</w:t>
            </w:r>
          </w:p>
        </w:tc>
        <w:tc>
          <w:tcPr/>
          <w:p>
            <w:pPr>
              <w:pStyle w:val="Compact"/>
              <w:jc w:val="left"/>
            </w:pPr>
            <w:r>
              <w:t xml:space="preserve">Audit Record &amp; Evaluation / Finding</w:t>
            </w:r>
          </w:p>
        </w:tc>
      </w:tr>
      <w:tr>
        <w:tc>
          <w:tcPr/>
          <w:p>
            <w:pPr>
              <w:pStyle w:val="Compact"/>
              <w:jc w:val="left"/>
            </w:pPr>
            <w:r>
              <w:t xml:space="preserve">ISO 13485:2016, chapter 4.2.3</w:t>
            </w:r>
          </w:p>
        </w:tc>
        <w:tc>
          <w:tcPr/>
          <w:p>
            <w:pPr>
              <w:pStyle w:val="Compact"/>
              <w:jc w:val="left"/>
            </w:pPr>
            <w:r>
              <w:t xml:space="preserve">For each medical device type or medical device family, the organization shall establish and maintain one or more files either containing or referencing documents generated to demonstrate conformity to therequirement of this International Standard and compliance with applicable regulatory requirements.The content of the file(s) shall include, but is not limited to:</w:t>
            </w:r>
          </w:p>
        </w:tc>
        <w:tc>
          <w:tcPr/>
          <w:p>
            <w:pPr>
              <w:pStyle w:val="Compact"/>
              <w:jc w:val="left"/>
            </w:pPr>
            <w:r>
              <w:t xml:space="preserve">State here the audit record (e.g. the Quality Manual) and the audit finding.</w:t>
            </w:r>
          </w:p>
        </w:tc>
      </w:tr>
      <w:tr>
        <w:tc>
          <w:tcPr/>
          <w:p>
            <w:pPr>
              <w:pStyle w:val="Compact"/>
              <w:jc w:val="left"/>
            </w:pPr>
            <w:r>
              <w:t xml:space="preserve">Continue with the requirements that are listed in the audit plan and programme.</w:t>
            </w:r>
          </w:p>
        </w:tc>
        <w:tc>
          <w:tcPr/>
          <w:p>
            <w:pPr>
              <w:pStyle w:val="Compact"/>
            </w:pPr>
          </w:p>
        </w:tc>
        <w:tc>
          <w:tcPr/>
          <w:p>
            <w:pPr>
              <w:pStyle w:val="Compact"/>
            </w:pPr>
          </w:p>
        </w:tc>
      </w:tr>
    </w:tbl>
    <w:bookmarkEnd w:id="25"/>
    <w:bookmarkStart w:id="29" w:name="audit-conclusions"/>
    <w:p>
      <w:pPr>
        <w:pStyle w:val="Heading2"/>
      </w:pPr>
      <w:r>
        <w:t xml:space="preserve">7. Audit Conclusions</w:t>
      </w:r>
    </w:p>
    <w:bookmarkStart w:id="26" w:name="major-non-conformities"/>
    <w:p>
      <w:pPr>
        <w:pStyle w:val="Heading3"/>
      </w:pPr>
      <w:r>
        <w:t xml:space="preserve">7.1 Major Non-Conformities</w:t>
      </w:r>
    </w:p>
    <w:tbl>
      <w:tblPr>
        <w:tblStyle w:val="Table"/>
        <w:tblW w:type="pct" w:w="5000"/>
        <w:tblLayout w:type="fixed"/>
        <w:tblLook w:firstRow="1" w:lastRow="0" w:firstColumn="0" w:lastColumn="0" w:noHBand="0" w:noVBand="0" w:val="0020"/>
      </w:tblPr>
      <w:tblGrid>
        <w:gridCol w:w="858"/>
        <w:gridCol w:w="2767"/>
        <w:gridCol w:w="2480"/>
        <w:gridCol w:w="1813"/>
      </w:tblGrid>
      <w:tr>
        <w:trPr>
          <w:tblHeader w:val="on"/>
        </w:trPr>
        <w:tc>
          <w:tcPr/>
          <w:p>
            <w:pPr>
              <w:pStyle w:val="Compact"/>
              <w:jc w:val="left"/>
            </w:pPr>
            <w:r>
              <w:t xml:space="preserve">MNC No.</w:t>
            </w:r>
          </w:p>
        </w:tc>
        <w:tc>
          <w:tcPr/>
          <w:p>
            <w:pPr>
              <w:pStyle w:val="Compact"/>
              <w:jc w:val="left"/>
            </w:pPr>
            <w:r>
              <w:t xml:space="preserve">Requirement</w:t>
            </w:r>
          </w:p>
        </w:tc>
        <w:tc>
          <w:tcPr/>
          <w:p>
            <w:pPr>
              <w:pStyle w:val="Compact"/>
              <w:jc w:val="left"/>
            </w:pPr>
            <w:r>
              <w:t xml:space="preserve">Audit Proof</w:t>
            </w:r>
          </w:p>
        </w:tc>
        <w:tc>
          <w:tcPr/>
          <w:p>
            <w:pPr>
              <w:pStyle w:val="Compact"/>
              <w:jc w:val="left"/>
            </w:pPr>
            <w:r>
              <w:t xml:space="preserve">Finding</w:t>
            </w:r>
          </w:p>
        </w:tc>
      </w:tr>
      <w:tr>
        <w:tc>
          <w:tcPr/>
          <w:p>
            <w:pPr>
              <w:pStyle w:val="Compact"/>
              <w:jc w:val="left"/>
            </w:pPr>
            <w:r>
              <w:t xml:space="preserve">1</w:t>
            </w:r>
          </w:p>
        </w:tc>
        <w:tc>
          <w:tcPr/>
          <w:p>
            <w:pPr>
              <w:pStyle w:val="Compact"/>
              <w:jc w:val="left"/>
            </w:pPr>
            <w:r>
              <w:t xml:space="preserve">State the requirement here.</w:t>
            </w:r>
          </w:p>
        </w:tc>
        <w:tc>
          <w:tcPr/>
          <w:p>
            <w:pPr>
              <w:pStyle w:val="Compact"/>
              <w:jc w:val="left"/>
            </w:pPr>
            <w:r>
              <w:t xml:space="preserve">List the audited record.</w:t>
            </w:r>
          </w:p>
        </w:tc>
        <w:tc>
          <w:tcPr/>
          <w:p>
            <w:pPr>
              <w:pStyle w:val="Compact"/>
              <w:jc w:val="left"/>
            </w:pPr>
            <w:r>
              <w:t xml:space="preserve">Describe the MNC.</w:t>
            </w:r>
          </w:p>
        </w:tc>
      </w:tr>
    </w:tbl>
    <w:bookmarkEnd w:id="26"/>
    <w:bookmarkStart w:id="27" w:name="minor-non-conformities"/>
    <w:p>
      <w:pPr>
        <w:pStyle w:val="Heading3"/>
      </w:pPr>
      <w:r>
        <w:t xml:space="preserve">7.2 Minor Non-Conformities</w:t>
      </w:r>
    </w:p>
    <w:tbl>
      <w:tblPr>
        <w:tblStyle w:val="Table"/>
        <w:tblW w:type="pct" w:w="5000"/>
        <w:tblLayout w:type="fixed"/>
        <w:tblLook w:firstRow="1" w:lastRow="0" w:firstColumn="0" w:lastColumn="0" w:noHBand="0" w:noVBand="0" w:val="0020"/>
      </w:tblPr>
      <w:tblGrid>
        <w:gridCol w:w="858"/>
        <w:gridCol w:w="2767"/>
        <w:gridCol w:w="2480"/>
        <w:gridCol w:w="1813"/>
      </w:tblGrid>
      <w:tr>
        <w:trPr>
          <w:tblHeader w:val="on"/>
        </w:trPr>
        <w:tc>
          <w:tcPr/>
          <w:p>
            <w:pPr>
              <w:pStyle w:val="Compact"/>
              <w:jc w:val="left"/>
            </w:pPr>
            <w:r>
              <w:t xml:space="preserve">mNC No.</w:t>
            </w:r>
          </w:p>
        </w:tc>
        <w:tc>
          <w:tcPr/>
          <w:p>
            <w:pPr>
              <w:pStyle w:val="Compact"/>
              <w:jc w:val="left"/>
            </w:pPr>
            <w:r>
              <w:t xml:space="preserve">Requirement</w:t>
            </w:r>
          </w:p>
        </w:tc>
        <w:tc>
          <w:tcPr/>
          <w:p>
            <w:pPr>
              <w:pStyle w:val="Compact"/>
              <w:jc w:val="left"/>
            </w:pPr>
            <w:r>
              <w:t xml:space="preserve">Audit Proof</w:t>
            </w:r>
          </w:p>
        </w:tc>
        <w:tc>
          <w:tcPr/>
          <w:p>
            <w:pPr>
              <w:pStyle w:val="Compact"/>
              <w:jc w:val="left"/>
            </w:pPr>
            <w:r>
              <w:t xml:space="preserve">Finding</w:t>
            </w:r>
          </w:p>
        </w:tc>
      </w:tr>
      <w:tr>
        <w:tc>
          <w:tcPr/>
          <w:p>
            <w:pPr>
              <w:pStyle w:val="Compact"/>
              <w:jc w:val="left"/>
            </w:pPr>
            <w:r>
              <w:t xml:space="preserve">1.</w:t>
            </w:r>
          </w:p>
        </w:tc>
        <w:tc>
          <w:tcPr/>
          <w:p>
            <w:pPr>
              <w:pStyle w:val="Compact"/>
              <w:jc w:val="left"/>
            </w:pPr>
            <w:r>
              <w:t xml:space="preserve">State the requirement here.</w:t>
            </w:r>
          </w:p>
        </w:tc>
        <w:tc>
          <w:tcPr/>
          <w:p>
            <w:pPr>
              <w:pStyle w:val="Compact"/>
              <w:jc w:val="left"/>
            </w:pPr>
            <w:r>
              <w:t xml:space="preserve">List the audited record.</w:t>
            </w:r>
          </w:p>
        </w:tc>
        <w:tc>
          <w:tcPr/>
          <w:p>
            <w:pPr>
              <w:pStyle w:val="Compact"/>
              <w:jc w:val="left"/>
            </w:pPr>
            <w:r>
              <w:t xml:space="preserve">Describe the MNC.</w:t>
            </w:r>
          </w:p>
        </w:tc>
      </w:tr>
    </w:tbl>
    <w:bookmarkEnd w:id="27"/>
    <w:bookmarkStart w:id="28" w:name="opportunities-for-improvement"/>
    <w:p>
      <w:pPr>
        <w:pStyle w:val="Heading3"/>
      </w:pPr>
      <w:r>
        <w:t xml:space="preserve">7.3 Opportunities for Improvement</w:t>
      </w:r>
    </w:p>
    <w:tbl>
      <w:tblPr>
        <w:tblStyle w:val="Table"/>
        <w:tblW w:type="pct" w:w="5000"/>
        <w:tblLayout w:type="fixed"/>
        <w:tblLook w:firstRow="1" w:lastRow="0" w:firstColumn="0" w:lastColumn="0" w:noHBand="0" w:noVBand="0" w:val="0020"/>
      </w:tblPr>
      <w:tblGrid>
        <w:gridCol w:w="858"/>
        <w:gridCol w:w="2767"/>
        <w:gridCol w:w="2480"/>
        <w:gridCol w:w="1813"/>
      </w:tblGrid>
      <w:tr>
        <w:trPr>
          <w:tblHeader w:val="on"/>
        </w:trPr>
        <w:tc>
          <w:tcPr/>
          <w:p>
            <w:pPr>
              <w:pStyle w:val="Compact"/>
              <w:jc w:val="left"/>
            </w:pPr>
            <w:r>
              <w:t xml:space="preserve">OFI No.</w:t>
            </w:r>
          </w:p>
        </w:tc>
        <w:tc>
          <w:tcPr/>
          <w:p>
            <w:pPr>
              <w:pStyle w:val="Compact"/>
              <w:jc w:val="left"/>
            </w:pPr>
            <w:r>
              <w:t xml:space="preserve">Requirement</w:t>
            </w:r>
          </w:p>
        </w:tc>
        <w:tc>
          <w:tcPr/>
          <w:p>
            <w:pPr>
              <w:pStyle w:val="Compact"/>
              <w:jc w:val="left"/>
            </w:pPr>
            <w:r>
              <w:t xml:space="preserve">Audit Proof</w:t>
            </w:r>
          </w:p>
        </w:tc>
        <w:tc>
          <w:tcPr/>
          <w:p>
            <w:pPr>
              <w:pStyle w:val="Compact"/>
              <w:jc w:val="left"/>
            </w:pPr>
            <w:r>
              <w:t xml:space="preserve">Finding</w:t>
            </w:r>
          </w:p>
        </w:tc>
      </w:tr>
      <w:tr>
        <w:tc>
          <w:tcPr/>
          <w:p>
            <w:pPr>
              <w:pStyle w:val="Compact"/>
              <w:jc w:val="left"/>
            </w:pPr>
            <w:r>
              <w:t xml:space="preserve">1</w:t>
            </w:r>
          </w:p>
        </w:tc>
        <w:tc>
          <w:tcPr/>
          <w:p>
            <w:pPr>
              <w:pStyle w:val="Compact"/>
              <w:jc w:val="left"/>
            </w:pPr>
            <w:r>
              <w:t xml:space="preserve">State the requirement here.</w:t>
            </w:r>
          </w:p>
        </w:tc>
        <w:tc>
          <w:tcPr/>
          <w:p>
            <w:pPr>
              <w:pStyle w:val="Compact"/>
              <w:jc w:val="left"/>
            </w:pPr>
            <w:r>
              <w:t xml:space="preserve">List the audited record.</w:t>
            </w:r>
          </w:p>
        </w:tc>
        <w:tc>
          <w:tcPr/>
          <w:p>
            <w:pPr>
              <w:pStyle w:val="Compact"/>
              <w:jc w:val="left"/>
            </w:pPr>
            <w:r>
              <w:t xml:space="preserve">Describe the MNC.</w:t>
            </w:r>
          </w:p>
        </w:tc>
      </w:tr>
    </w:tbl>
    <w:bookmarkEnd w:id="28"/>
    <w:bookmarkEnd w:id="29"/>
    <w:bookmarkStart w:id="30" w:name="follow-up-of-actions-from-the-last-audit"/>
    <w:p>
      <w:pPr>
        <w:pStyle w:val="Heading2"/>
      </w:pPr>
      <w:r>
        <w:t xml:space="preserve">8. Follow-up of Actions from the last Audit</w:t>
      </w:r>
    </w:p>
    <w:p>
      <w:pPr>
        <w:pStyle w:val="BlockText"/>
      </w:pPr>
      <w:r>
        <w:t xml:space="preserve">Describe the follow-up of actions from the last Audit. Where there any gaps needed to be closed? Are there</w:t>
      </w:r>
      <w:r>
        <w:t xml:space="preserve"> </w:t>
      </w:r>
      <w:r>
        <w:t xml:space="preserve">delays in the closing of non-conformities?</w:t>
      </w:r>
    </w:p>
    <w:bookmarkEnd w:id="30"/>
    <w:bookmarkStart w:id="33" w:name="X569095db36902eb57e41b66e45542bd068a544b"/>
    <w:p>
      <w:pPr>
        <w:pStyle w:val="Heading2"/>
      </w:pPr>
      <w:r>
        <w:t xml:space="preserve">10. List of Documents and Information collected during the Audit</w:t>
      </w:r>
    </w:p>
    <w:p>
      <w:pPr>
        <w:pStyle w:val="BlockText"/>
      </w:pPr>
      <w:r>
        <w:t xml:space="preserve">List the documents that have been audited here.</w:t>
      </w:r>
    </w:p>
    <w:p>
      <w:r>
        <w:pict>
          <v:rect style="width:0;height:1.5pt" o:hralign="center" o:hrstd="t" o:hr="t"/>
        </w:pict>
      </w:r>
    </w:p>
    <w:p>
      <w:pPr>
        <w:pStyle w:val="FirstParagraph"/>
      </w:pPr>
      <w:r>
        <w:t xml:space="preserve">Template Copyright</w:t>
      </w:r>
      <w:r>
        <w:t xml:space="preserve"> </w:t>
      </w:r>
      <w:hyperlink r:id="rId31">
        <w:r>
          <w:rPr>
            <w:rStyle w:val="Hyperlink"/>
          </w:rPr>
          <w:t xml:space="preserve">openregulatory.com</w:t>
        </w:r>
      </w:hyperlink>
      <w:r>
        <w:t xml:space="preserve">. See</w:t>
      </w:r>
      <w:r>
        <w:t xml:space="preserve"> </w:t>
      </w:r>
      <w:hyperlink r:id="rId32">
        <w:r>
          <w:rPr>
            <w:rStyle w:val="Hyperlink"/>
          </w:rPr>
          <w:t xml:space="preserve">template</w:t>
        </w:r>
        <w:r>
          <w:rPr>
            <w:rStyle w:val="Hyperlink"/>
          </w:rPr>
          <w:t xml:space="preserve"> </w:t>
        </w:r>
        <w:r>
          <w:rPr>
            <w:rStyle w:val="Hyperlink"/>
          </w:rPr>
          <w:t xml:space="preserve">license</w:t>
        </w:r>
      </w:hyperlink>
      <w:r>
        <w:t xml:space="preserve">.</w:t>
      </w:r>
    </w:p>
    <w:p>
      <w:pPr>
        <w:pStyle w:val="BodyText"/>
      </w:pPr>
      <w:r>
        <w:t xml:space="preserve">Please don’t remove this notice even if you’ve modified contents of this template.</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0000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Cs/>
      <w:i/>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1" Target="https://openregulatory.com" TargetMode="External" /><Relationship Type="http://schemas.openxmlformats.org/officeDocument/2006/relationships/hyperlink" Id="rId32" Target="https://openregulatory.com/template-license" TargetMode="External" /></Relationships>
</file>

<file path=word/_rels/footnotes.xml.rels><?xml version="1.0" encoding="UTF-8"?><Relationships xmlns="http://schemas.openxmlformats.org/package/2006/relationships"><Relationship Type="http://schemas.openxmlformats.org/officeDocument/2006/relationships/hyperlink" Id="rId31" Target="https://openregulatory.com" TargetMode="External" /><Relationship Type="http://schemas.openxmlformats.org/officeDocument/2006/relationships/hyperlink" Id="rId32" Target="https://openregulatory.com/template-licen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2025-01-07T08:54:07Z</dcterms:created>
  <dcterms:modified xsi:type="dcterms:W3CDTF">2025-01-07T08:54:07Z</dcterms:modified>
</cp:coreProperties>
</file>

<file path=docProps/custom.xml><?xml version="1.0" encoding="utf-8"?>
<Properties xmlns="http://schemas.openxmlformats.org/officeDocument/2006/custom-properties" xmlns:vt="http://schemas.openxmlformats.org/officeDocument/2006/docPropsVTypes"/>
</file>