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8" w:name="supplier-checklist"/>
    <w:p>
      <w:pPr>
        <w:pStyle w:val="Heading1"/>
      </w:pPr>
      <w:r>
        <w:t xml:space="preserve">Supplier Checklist</w:t>
      </w:r>
    </w:p>
    <w:bookmarkStart w:id="20" w:name="scope-purpose"/>
    <w:p>
      <w:pPr>
        <w:pStyle w:val="Heading4"/>
      </w:pPr>
      <w:r>
        <w:t xml:space="preserve">Scope / Purpose</w:t>
      </w:r>
    </w:p>
    <w:p>
      <w:pPr>
        <w:pStyle w:val="FirstParagraph"/>
      </w:pPr>
      <w:r>
        <w:t xml:space="preserve">This checklist is completed every time an initial supplier evaluation is carried out or if a blocked supplier</w:t>
      </w:r>
      <w:r>
        <w:t xml:space="preserve"> </w:t>
      </w:r>
      <w:r>
        <w:t xml:space="preserve">is evaluated again for approval.</w:t>
      </w:r>
    </w:p>
    <w:bookmarkEnd w:id="20"/>
    <w:bookmarkStart w:id="21" w:name="general-supplier-information"/>
    <w:p>
      <w:pPr>
        <w:pStyle w:val="Heading2"/>
      </w:pPr>
      <w:r>
        <w:t xml:space="preserve">1. General Supplier Information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2977"/>
        <w:gridCol w:w="4942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Company Name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OpenReg GmbH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Address: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c/o Factory Works GmbH</w:t>
            </w:r>
            <w:r>
              <w:t xml:space="preserve">Rheinsberger Str. 76/77</w:t>
            </w:r>
            <w:r>
              <w:t xml:space="preserve">10115 Berlin</w:t>
            </w:r>
            <w:r>
              <w:t xml:space="preserve">Germany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Point of Contact</w:t>
            </w:r>
            <w:r>
              <w:t xml:space="preserve">(job role, email, phone):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(…)</w:t>
            </w:r>
          </w:p>
        </w:tc>
      </w:tr>
    </w:tbl>
    <w:bookmarkEnd w:id="21"/>
    <w:bookmarkStart w:id="22" w:name="purchase-description"/>
    <w:p>
      <w:pPr>
        <w:pStyle w:val="Heading2"/>
      </w:pPr>
      <w:r>
        <w:t xml:space="preserve">2. Purchase Description</w:t>
      </w:r>
    </w:p>
    <w:p>
      <w:pPr>
        <w:pStyle w:val="BlockText"/>
      </w:pPr>
      <w:r>
        <w:t xml:space="preserve">NOTE: enter here a description of the goods and services the organization intends to typically purchase from</w:t>
      </w:r>
      <w:r>
        <w:t xml:space="preserve"> </w:t>
      </w:r>
      <w:r>
        <w:t xml:space="preserve">this supplier.</w:t>
      </w:r>
    </w:p>
    <w:p>
      <w:pPr>
        <w:pStyle w:val="FirstParagraph"/>
      </w:pPr>
      <w:r>
        <w:t xml:space="preserve">Quality Requirements:</w:t>
      </w:r>
    </w:p>
    <w:p>
      <w:pPr>
        <w:pStyle w:val="Compact"/>
        <w:numPr>
          <w:ilvl w:val="0"/>
          <w:numId w:val="1001"/>
        </w:numPr>
      </w:pPr>
      <w:r>
        <w:t xml:space="preserve">&lt;enter text&gt;</w:t>
      </w:r>
    </w:p>
    <w:p>
      <w:pPr>
        <w:pStyle w:val="BlockText"/>
      </w:pPr>
      <w:r>
        <w:t xml:space="preserve">NOTE: enter here requirements based on which you will assess the supplier as part of your continuous</w:t>
      </w:r>
      <w:r>
        <w:t xml:space="preserve"> </w:t>
      </w:r>
      <w:r>
        <w:t xml:space="preserve">supplier surveillance. For example: server uptime (for cloud server providers), bugs resulting from</w:t>
      </w:r>
      <w:r>
        <w:t xml:space="preserve"> </w:t>
      </w:r>
      <w:r>
        <w:t xml:space="preserve">development (for development providers).</w:t>
      </w:r>
    </w:p>
    <w:bookmarkEnd w:id="22"/>
    <w:bookmarkStart w:id="23" w:name="supplier-criticality"/>
    <w:p>
      <w:pPr>
        <w:pStyle w:val="Heading2"/>
      </w:pPr>
      <w:r>
        <w:t xml:space="preserve">3. Supplier Criticality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6336"/>
        <w:gridCol w:w="440"/>
        <w:gridCol w:w="1144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Criticality Criteria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Yes / No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Explanation / Commentary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(1.) Could the purchased goods or services have a</w:t>
            </w:r>
            <w:r>
              <w:t xml:space="preserve"> </w:t>
            </w:r>
            <w:r>
              <w:rPr>
                <w:b/>
                <w:bCs/>
              </w:rPr>
              <w:t xml:space="preserve">direct</w:t>
            </w:r>
            <w:r>
              <w:t xml:space="preserve"> </w:t>
            </w:r>
            <w:r>
              <w:t xml:space="preserve">impact on the</w:t>
            </w:r>
            <w:r>
              <w:t xml:space="preserve"> </w:t>
            </w:r>
            <w:r>
              <w:rPr>
                <w:b/>
                <w:bCs/>
              </w:rPr>
              <w:t xml:space="preserve">safety</w:t>
            </w:r>
            <w:r>
              <w:t xml:space="preserve"> </w:t>
            </w:r>
            <w:r>
              <w:t xml:space="preserve">of the organization’s medical devices?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(2.) Could the purchased goods or services have an</w:t>
            </w:r>
            <w:r>
              <w:t xml:space="preserve"> </w:t>
            </w:r>
            <w:r>
              <w:rPr>
                <w:b/>
                <w:bCs/>
              </w:rPr>
              <w:t xml:space="preserve">indirect</w:t>
            </w:r>
            <w:r>
              <w:t xml:space="preserve"> </w:t>
            </w:r>
            <w:r>
              <w:t xml:space="preserve">impact on the</w:t>
            </w:r>
            <w:r>
              <w:t xml:space="preserve"> </w:t>
            </w:r>
            <w:r>
              <w:rPr>
                <w:b/>
                <w:bCs/>
              </w:rPr>
              <w:t xml:space="preserve">safety</w:t>
            </w:r>
            <w:r>
              <w:t xml:space="preserve"> </w:t>
            </w:r>
            <w:r>
              <w:t xml:space="preserve">of the organization’s medical devices?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(3.) Could the purchased goods or services have a</w:t>
            </w:r>
            <w:r>
              <w:t xml:space="preserve"> </w:t>
            </w:r>
            <w:r>
              <w:rPr>
                <w:b/>
                <w:bCs/>
              </w:rPr>
              <w:t xml:space="preserve">direct</w:t>
            </w:r>
            <w:r>
              <w:t xml:space="preserve"> </w:t>
            </w:r>
            <w:r>
              <w:t xml:space="preserve">impact on the</w:t>
            </w:r>
            <w:r>
              <w:t xml:space="preserve"> </w:t>
            </w:r>
            <w:r>
              <w:rPr>
                <w:b/>
                <w:bCs/>
              </w:rPr>
              <w:t xml:space="preserve">performance</w:t>
            </w:r>
            <w:r>
              <w:t xml:space="preserve"> </w:t>
            </w:r>
            <w:r>
              <w:t xml:space="preserve">of the organization’s medical devices?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(4.) Could the purchased goods or services have an</w:t>
            </w:r>
            <w:r>
              <w:t xml:space="preserve"> </w:t>
            </w:r>
            <w:r>
              <w:rPr>
                <w:b/>
                <w:bCs/>
              </w:rPr>
              <w:t xml:space="preserve">indirect</w:t>
            </w:r>
            <w:r>
              <w:t xml:space="preserve"> </w:t>
            </w:r>
            <w:r>
              <w:t xml:space="preserve">impact on the</w:t>
            </w:r>
            <w:r>
              <w:t xml:space="preserve"> </w:t>
            </w:r>
            <w:r>
              <w:rPr>
                <w:b/>
                <w:bCs/>
              </w:rPr>
              <w:t xml:space="preserve">performance</w:t>
            </w:r>
            <w:r>
              <w:t xml:space="preserve"> </w:t>
            </w:r>
            <w:r>
              <w:t xml:space="preserve">of the organization’s medical devices?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(5.) Could the purchased goods or services have a</w:t>
            </w:r>
            <w:r>
              <w:t xml:space="preserve"> </w:t>
            </w:r>
            <w:r>
              <w:rPr>
                <w:b/>
                <w:bCs/>
              </w:rPr>
              <w:t xml:space="preserve">direct</w:t>
            </w:r>
            <w:r>
              <w:t xml:space="preserve"> </w:t>
            </w:r>
            <w:r>
              <w:t xml:space="preserve">impact on the</w:t>
            </w:r>
            <w:r>
              <w:t xml:space="preserve"> </w:t>
            </w:r>
            <w:r>
              <w:rPr>
                <w:b/>
                <w:bCs/>
              </w:rPr>
              <w:t xml:space="preserve">regulatory compliance</w:t>
            </w:r>
            <w:r>
              <w:t xml:space="preserve"> </w:t>
            </w:r>
            <w:r>
              <w:t xml:space="preserve">of the organization’s medical devices?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(6.) Could the purchased goods or services have an</w:t>
            </w:r>
            <w:r>
              <w:t xml:space="preserve"> </w:t>
            </w:r>
            <w:r>
              <w:rPr>
                <w:b/>
                <w:bCs/>
              </w:rPr>
              <w:t xml:space="preserve">indirect</w:t>
            </w:r>
            <w:r>
              <w:t xml:space="preserve"> </w:t>
            </w:r>
            <w:r>
              <w:t xml:space="preserve">impact on the</w:t>
            </w:r>
            <w:r>
              <w:t xml:space="preserve"> </w:t>
            </w:r>
            <w:r>
              <w:rPr>
                <w:b/>
                <w:bCs/>
              </w:rPr>
              <w:t xml:space="preserve">regulatory compliance</w:t>
            </w:r>
            <w:r>
              <w:t xml:space="preserve"> </w:t>
            </w:r>
            <w:r>
              <w:t xml:space="preserve">of the organization’s medical devices?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(7.) Is the organization not able to manufacture medical devices without the supplier’s goods or services?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(8.) Is this the only available supplier for these goods or services?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Compact"/>
        <w:numPr>
          <w:ilvl w:val="0"/>
          <w:numId w:val="1002"/>
        </w:numPr>
      </w:pPr>
      <w:r>
        <w:t xml:space="preserve">A supplier is classified as</w:t>
      </w:r>
      <w:r>
        <w:t xml:space="preserve"> </w:t>
      </w:r>
      <w:r>
        <w:rPr>
          <w:b/>
          <w:bCs/>
        </w:rPr>
        <w:t xml:space="preserve">critical</w:t>
      </w:r>
      <w:r>
        <w:t xml:space="preserve"> </w:t>
      </w:r>
      <w:r>
        <w:t xml:space="preserve">if the supplier</w:t>
      </w:r>
      <w:r>
        <w:t xml:space="preserve"> </w:t>
      </w:r>
      <w:r>
        <w:rPr>
          <w:b/>
          <w:bCs/>
        </w:rPr>
        <w:t xml:space="preserve">directly</w:t>
      </w:r>
      <w:r>
        <w:t xml:space="preserve"> </w:t>
      </w:r>
      <w:r>
        <w:t xml:space="preserve">impacts either safety, performance or</w:t>
      </w:r>
      <w:r>
        <w:t xml:space="preserve"> </w:t>
      </w:r>
      <w:r>
        <w:t xml:space="preserve">regulatory compliance, or both (7.) and (8.) are answered with YES.</w:t>
      </w:r>
    </w:p>
    <w:p>
      <w:pPr>
        <w:pStyle w:val="Compact"/>
        <w:numPr>
          <w:ilvl w:val="0"/>
          <w:numId w:val="1002"/>
        </w:numPr>
      </w:pPr>
      <w:r>
        <w:t xml:space="preserve">A supplier is classified as</w:t>
      </w:r>
      <w:r>
        <w:t xml:space="preserve"> </w:t>
      </w:r>
      <w:r>
        <w:rPr>
          <w:b/>
          <w:bCs/>
        </w:rPr>
        <w:t xml:space="preserve">non-critical</w:t>
      </w:r>
      <w:r>
        <w:t xml:space="preserve"> </w:t>
      </w:r>
      <w:r>
        <w:t xml:space="preserve">if all the questions (1.) and (3.) and (5.) are answered with NO.</w:t>
      </w:r>
    </w:p>
    <w:p>
      <w:pPr>
        <w:pStyle w:val="Compact"/>
        <w:numPr>
          <w:ilvl w:val="0"/>
          <w:numId w:val="1002"/>
        </w:numPr>
      </w:pPr>
      <w:r>
        <w:t xml:space="preserve">The QMO decides over criticality on a case-by-case basis, if the questions (1.) and (3.) and (5.) and both</w:t>
      </w:r>
      <w:r>
        <w:t xml:space="preserve"> </w:t>
      </w:r>
      <w:r>
        <w:t xml:space="preserve">(7.) and (8.) are answered with NO, but one of the questions on indirect impact (2, 4, 6) are answered with</w:t>
      </w:r>
      <w:r>
        <w:t xml:space="preserve"> </w:t>
      </w:r>
      <w:r>
        <w:t xml:space="preserve">YES.</w:t>
      </w:r>
    </w:p>
    <w:p>
      <w:pPr>
        <w:pStyle w:val="FirstParagraph"/>
      </w:pPr>
      <w:r>
        <w:rPr>
          <w:b/>
          <w:bCs/>
        </w:rPr>
        <w:t xml:space="preserve">Assessment of Criticality:</w:t>
      </w:r>
      <w:r>
        <w:t xml:space="preserve"> </w:t>
      </w:r>
      <w:r>
        <w:t xml:space="preserve">&lt;enter here&gt;</w:t>
      </w:r>
    </w:p>
    <w:p>
      <w:pPr>
        <w:pStyle w:val="BodyText"/>
      </w:pPr>
      <w:r>
        <w:t xml:space="preserve">(The assessment result is added to the List of Qualified Suppliers)</w:t>
      </w:r>
    </w:p>
    <w:bookmarkEnd w:id="23"/>
    <w:bookmarkStart w:id="24" w:name="supplier-evaluation"/>
    <w:p>
      <w:pPr>
        <w:pStyle w:val="Heading2"/>
      </w:pPr>
      <w:r>
        <w:t xml:space="preserve">4. Supplier Evaluation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Evaluation Criteria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Score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Explanation / Commentary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Quality of Products/Services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Timeliness / Punctuality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Cooperation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Payment Terms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Average score:</w:t>
      </w:r>
    </w:p>
    <w:p>
      <w:pPr>
        <w:pStyle w:val="BodyText"/>
      </w:pPr>
      <w:r>
        <w:t xml:space="preserve">Provisions for supplier evaluation and further information can be found in step 1.4 of the organization’s</w:t>
      </w:r>
      <w:r>
        <w:t xml:space="preserve"> </w:t>
      </w:r>
      <w:r>
        <w:t xml:space="preserve">supplier process.</w:t>
      </w:r>
    </w:p>
    <w:p>
      <w:pPr>
        <w:pStyle w:val="BodyText"/>
      </w:pPr>
      <w:r>
        <w:t xml:space="preserve">Additional evaluation criteria can be used to evaluate the suppliers: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6198"/>
        <w:gridCol w:w="430"/>
        <w:gridCol w:w="1291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Further Criteria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Yes / No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Explanation / Commentary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Is there a non-disclosure agreement (NDA) in place between the supplier and our organization?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Does the supplier have a certified management system in place?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  <w:jc w:val="left"/>
            </w:pPr>
            <w:r>
              <w:t xml:space="preserve">&lt;e.g. ISO 9001, ISO 13485&gt;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Does the supplier conduct quality reviews before shipment?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Does the supplier have a system for traceability established?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Does the supplier have a procedure for the handling of nonconforming products in place?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Does the supplier have a procedure for the corrective and preventive actions in place?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Does the supplier have a procedure in place to notify customers of changes?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Does the supplier further subcontract the services/products concerned and does the supplier have its own supplier evaluation process in place?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rPr>
          <w:b/>
          <w:bCs/>
        </w:rPr>
        <w:t xml:space="preserve">Additional supplier information / description:</w:t>
      </w:r>
    </w:p>
    <w:p>
      <w:pPr>
        <w:pStyle w:val="BodyText"/>
      </w:pPr>
      <w:r>
        <w:t xml:space="preserve">&lt;enter additional information&gt;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5280"/>
        <w:gridCol w:w="733"/>
        <w:gridCol w:w="1906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Final Evaluation Result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Yes / No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Explanation / Commentary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Does the supplier comply with the organization’s quality requirements?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(The evaluation result is added to the List of Qualified Suppliers)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Evaluation Completed By: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&lt;enter name and job role&gt;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Date Completed: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&lt;enter date&gt;</w:t>
            </w:r>
          </w:p>
        </w:tc>
      </w:tr>
    </w:tbl>
    <w:bookmarkEnd w:id="24"/>
    <w:bookmarkStart w:id="27" w:name="surveillance-measures"/>
    <w:p>
      <w:pPr>
        <w:pStyle w:val="Heading2"/>
      </w:pPr>
      <w:r>
        <w:t xml:space="preserve">5. Surveillance Measures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5280"/>
        <w:gridCol w:w="733"/>
        <w:gridCol w:w="1906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Surveillance Measures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Yes / No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Explanation / Commentary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Is the supplier required to provide proof of certification?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Is the supplier required to enter a quality assurance agreement (QAA)?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Is the supplier required to agree to a supplier audit program?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Are any other supplier surveillance measures required?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Template Copyright</w:t>
      </w:r>
      <w:r>
        <w:t xml:space="preserve"> </w:t>
      </w:r>
      <w:hyperlink r:id="rId25">
        <w:r>
          <w:rPr>
            <w:rStyle w:val="Hyperlink"/>
          </w:rPr>
          <w:t xml:space="preserve">openregulatory.com</w:t>
        </w:r>
      </w:hyperlink>
      <w:r>
        <w:t xml:space="preserve">. See</w:t>
      </w:r>
      <w:r>
        <w:t xml:space="preserve"> </w:t>
      </w:r>
      <w:hyperlink r:id="rId26">
        <w:r>
          <w:rPr>
            <w:rStyle w:val="Hyperlink"/>
          </w:rPr>
          <w:t xml:space="preserve">template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license</w:t>
        </w:r>
      </w:hyperlink>
      <w:r>
        <w:t xml:space="preserve">.</w:t>
      </w:r>
    </w:p>
    <w:p>
      <w:pPr>
        <w:pStyle w:val="BodyText"/>
      </w:pPr>
      <w:r>
        <w:t xml:space="preserve">Please don’t remove this notice even if you’ve modified contents of this template.</w:t>
      </w:r>
    </w:p>
    <w:bookmarkEnd w:id="27"/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5" Target="https://openregulatory.com" TargetMode="External" /><Relationship Type="http://schemas.openxmlformats.org/officeDocument/2006/relationships/hyperlink" Id="rId26" Target="https://openregulatory.com/template-licens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5" Target="https://openregulatory.com" TargetMode="External" /><Relationship Type="http://schemas.openxmlformats.org/officeDocument/2006/relationships/hyperlink" Id="rId26" Target="https://openregulatory.com/template-licen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2024-10-07T11:10:13Z</dcterms:created>
  <dcterms:modified xsi:type="dcterms:W3CDTF">2024-10-07T11:10:13Z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