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43" w:name="X45baf4c90bbd30f917fa2bc921cc9406e7aa711"/>
    <w:p>
      <w:pPr>
        <w:pStyle w:val="Heading1"/>
      </w:pPr>
      <w:r>
        <w:t xml:space="preserve">&lt;Software Title&gt; - Software Validation Form</w:t>
      </w:r>
    </w:p>
    <w:bookmarkStart w:id="20" w:name="information-about-the-software"/>
    <w:p>
      <w:pPr>
        <w:pStyle w:val="Heading2"/>
      </w:pPr>
      <w:r>
        <w:t xml:space="preserve">1. Information about the Software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QMS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&lt;ID&gt;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&lt;Name&gt;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Version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&lt;x.x.x&gt;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Location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&lt;url&gt;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&lt;processes in which this tool is used&gt;</w:t>
            </w:r>
          </w:p>
        </w:tc>
      </w:tr>
    </w:tbl>
    <w:bookmarkEnd w:id="20"/>
    <w:bookmarkStart w:id="21" w:name="intended-use-and-use-context"/>
    <w:p>
      <w:pPr>
        <w:pStyle w:val="Heading2"/>
      </w:pPr>
      <w:r>
        <w:t xml:space="preserve">2. Intended Use and Use Context</w:t>
      </w:r>
    </w:p>
    <w:p>
      <w:pPr>
        <w:pStyle w:val="BlockText"/>
      </w:pPr>
      <w:r>
        <w:t xml:space="preserve">Describe intended use and usage context (e.g. automation, testing, control, altering). Include technical and</w:t>
      </w:r>
      <w:r>
        <w:t xml:space="preserve"> </w:t>
      </w:r>
      <w:r>
        <w:t xml:space="preserve">usage requirements that the system shall fulfill.</w:t>
      </w:r>
    </w:p>
    <w:bookmarkEnd w:id="21"/>
    <w:bookmarkStart w:id="22" w:name="quality-relevance"/>
    <w:p>
      <w:pPr>
        <w:pStyle w:val="Heading2"/>
      </w:pPr>
      <w:r>
        <w:t xml:space="preserve">3. Quality Relevance</w:t>
      </w:r>
    </w:p>
    <w:p>
      <w:pPr>
        <w:pStyle w:val="FirstParagraph"/>
      </w:pPr>
      <w:r>
        <w:rPr>
          <w:i/>
          <w:iCs/>
        </w:rPr>
        <w:t xml:space="preserve">Rate these aspects with yes (y) or no (n). If any of these aspects are rated as yes, the system is quality</w:t>
      </w:r>
      <w:r>
        <w:rPr>
          <w:i/>
          <w:iCs/>
        </w:rPr>
        <w:t xml:space="preserve"> </w:t>
      </w:r>
      <w:r>
        <w:rPr>
          <w:i/>
          <w:iCs/>
        </w:rPr>
        <w:t xml:space="preserve">relevant and should be validated.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7425"/>
        <w:gridCol w:w="495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Criterion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Y/N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 the system used in one or more processes that steer the QMS?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Could the conformity of the organization’s medical devices be affected if the system does not work according to its specifications?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Could risks arise for patients, users, third parties or the organization if the system does not work according to its specifications?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Does the software generate or manage data / records that are relevant to the QMS or medical device approval by authorities?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 the software used to generate electronic signatures on documents or records required by the QMS and/or state authorities?</w:t>
            </w: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6" w:name="general-assessment"/>
    <w:p>
      <w:pPr>
        <w:pStyle w:val="Heading2"/>
      </w:pPr>
      <w:r>
        <w:t xml:space="preserve">4. General Assessment</w:t>
      </w:r>
    </w:p>
    <w:bookmarkStart w:id="23" w:name="software-category"/>
    <w:p>
      <w:pPr>
        <w:pStyle w:val="Heading3"/>
      </w:pPr>
      <w:r>
        <w:t xml:space="preserve">4.1 Software Category</w:t>
      </w:r>
    </w:p>
    <w:p>
      <w:pPr>
        <w:pStyle w:val="Compact"/>
        <w:numPr>
          <w:ilvl w:val="0"/>
          <w:numId w:val="1001"/>
        </w:numPr>
      </w:pPr>
      <w:r>
        <w:t xml:space="preserve">Infrastructure software (e.g. operating systems, databases, office applications, antivirus, network</w:t>
      </w:r>
      <w:r>
        <w:t xml:space="preserve"> </w:t>
      </w:r>
      <w:r>
        <w:t xml:space="preserve">management software) (GAMP category 1)</w:t>
      </w:r>
    </w:p>
    <w:p>
      <w:pPr>
        <w:pStyle w:val="Compact"/>
        <w:numPr>
          <w:ilvl w:val="0"/>
          <w:numId w:val="1001"/>
        </w:numPr>
      </w:pPr>
      <w:r>
        <w:t xml:space="preserve">Non-configurable software (GAMP category 3)</w:t>
      </w:r>
    </w:p>
    <w:p>
      <w:pPr>
        <w:pStyle w:val="Compact"/>
        <w:numPr>
          <w:ilvl w:val="0"/>
          <w:numId w:val="1001"/>
        </w:numPr>
      </w:pPr>
      <w:r>
        <w:t xml:space="preserve">Configurable software (GAMP category 4)</w:t>
      </w:r>
    </w:p>
    <w:p>
      <w:pPr>
        <w:pStyle w:val="Compact"/>
        <w:numPr>
          <w:ilvl w:val="0"/>
          <w:numId w:val="1001"/>
        </w:numPr>
      </w:pPr>
      <w:r>
        <w:t xml:space="preserve">Custom (self-developed) software (GAMP category 5)</w:t>
      </w:r>
    </w:p>
    <w:bookmarkEnd w:id="23"/>
    <w:bookmarkStart w:id="24" w:name="risk-assessment"/>
    <w:p>
      <w:pPr>
        <w:pStyle w:val="Heading3"/>
      </w:pPr>
      <w:r>
        <w:t xml:space="preserve">4.2 Risk Assessment</w:t>
      </w:r>
    </w:p>
    <w:p>
      <w:pPr>
        <w:pStyle w:val="FirstParagraph"/>
      </w:pPr>
      <w:r>
        <w:rPr>
          <w:b/>
          <w:bCs/>
        </w:rPr>
        <w:t xml:space="preserve">List of Risks:</w:t>
      </w:r>
    </w:p>
    <w:p>
      <w:pPr>
        <w:pStyle w:val="Compact"/>
        <w:numPr>
          <w:ilvl w:val="0"/>
          <w:numId w:val="1002"/>
        </w:numPr>
      </w:pPr>
      <w:r>
        <w:t xml:space="preserve">&lt;list of risks&gt;</w:t>
      </w:r>
    </w:p>
    <w:p>
      <w:pPr>
        <w:pStyle w:val="FirstParagraph"/>
      </w:pPr>
      <w:r>
        <w:rPr>
          <w:b/>
          <w:bCs/>
        </w:rPr>
        <w:t xml:space="preserve">List of Risk Mitigation Measures (if necessary):</w:t>
      </w:r>
    </w:p>
    <w:p>
      <w:pPr>
        <w:pStyle w:val="Compact"/>
        <w:numPr>
          <w:ilvl w:val="0"/>
          <w:numId w:val="1003"/>
        </w:numPr>
      </w:pPr>
      <w:r>
        <w:t xml:space="preserve">&lt;list possible risk mitigation measures&gt;</w:t>
      </w:r>
    </w:p>
    <w:bookmarkEnd w:id="24"/>
    <w:bookmarkStart w:id="25" w:name="criticality-and-review-schedule"/>
    <w:p>
      <w:pPr>
        <w:pStyle w:val="Heading3"/>
      </w:pPr>
      <w:r>
        <w:t xml:space="preserve">4.3 Criticality and Review Schedule</w:t>
      </w:r>
    </w:p>
    <w:p>
      <w:pPr>
        <w:pStyle w:val="FirstParagraph"/>
      </w:pPr>
      <w:r>
        <w:rPr>
          <w:i/>
          <w:iCs/>
        </w:rPr>
        <w:t xml:space="preserve">Refer to section 10 for descriptions of the criticality classifications. If a software is not highly critical</w:t>
      </w:r>
      <w:r>
        <w:rPr>
          <w:i/>
          <w:iCs/>
        </w:rPr>
        <w:t xml:space="preserve"> </w:t>
      </w:r>
      <w:r>
        <w:rPr>
          <w:i/>
          <w:iCs/>
        </w:rPr>
        <w:t xml:space="preserve">and widely adopted / commonly used, it can be continuously re-validated during use.</w:t>
      </w:r>
    </w:p>
    <w:p>
      <w:pPr>
        <w:pStyle w:val="Compact"/>
        <w:numPr>
          <w:ilvl w:val="0"/>
          <w:numId w:val="1004"/>
        </w:numPr>
      </w:pPr>
      <w:r>
        <w:rPr>
          <w:b/>
          <w:bCs/>
        </w:rPr>
        <w:t xml:space="preserve">Low</w:t>
      </w:r>
      <w:r>
        <w:t xml:space="preserve"> </w:t>
      </w:r>
      <w:r>
        <w:t xml:space="preserve">(review upon major changes)</w:t>
      </w:r>
    </w:p>
    <w:p>
      <w:pPr>
        <w:pStyle w:val="Compact"/>
        <w:numPr>
          <w:ilvl w:val="0"/>
          <w:numId w:val="1004"/>
        </w:numPr>
      </w:pPr>
      <w:r>
        <w:rPr>
          <w:b/>
          <w:bCs/>
        </w:rPr>
        <w:t xml:space="preserve">Moderate</w:t>
      </w:r>
      <w:r>
        <w:t xml:space="preserve"> </w:t>
      </w:r>
      <w:r>
        <w:t xml:space="preserve">(review every year)</w:t>
      </w:r>
    </w:p>
    <w:p>
      <w:pPr>
        <w:pStyle w:val="Compact"/>
        <w:numPr>
          <w:ilvl w:val="0"/>
          <w:numId w:val="1004"/>
        </w:numPr>
      </w:pPr>
      <w:r>
        <w:rPr>
          <w:b/>
          <w:bCs/>
        </w:rPr>
        <w:t xml:space="preserve">High</w:t>
      </w:r>
      <w:r>
        <w:t xml:space="preserve"> </w:t>
      </w:r>
      <w:r>
        <w:t xml:space="preserve">(review every 6 months)</w:t>
      </w:r>
    </w:p>
    <w:bookmarkEnd w:id="25"/>
    <w:bookmarkEnd w:id="26"/>
    <w:bookmarkStart w:id="30" w:name="validation-plan"/>
    <w:p>
      <w:pPr>
        <w:pStyle w:val="Heading2"/>
      </w:pPr>
      <w:r>
        <w:t xml:space="preserve">5. Validation Plan</w:t>
      </w:r>
    </w:p>
    <w:bookmarkStart w:id="27" w:name="participants"/>
    <w:p>
      <w:pPr>
        <w:pStyle w:val="Heading3"/>
      </w:pPr>
      <w:r>
        <w:t xml:space="preserve">5.1 Participants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Role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Task(s)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7"/>
    <w:bookmarkStart w:id="28" w:name="test-environment"/>
    <w:p>
      <w:pPr>
        <w:pStyle w:val="Heading3"/>
      </w:pPr>
      <w:r>
        <w:t xml:space="preserve">5.2 Test Environment</w:t>
      </w:r>
    </w:p>
    <w:p>
      <w:pPr>
        <w:pStyle w:val="Compact"/>
        <w:numPr>
          <w:ilvl w:val="0"/>
          <w:numId w:val="1005"/>
        </w:numPr>
      </w:pPr>
      <w:r>
        <w:t xml:space="preserve">Software tool accessed with &lt;Windows 10 20H2 on Google Chrome 88.0.4324.150&gt;</w:t>
      </w:r>
    </w:p>
    <w:p>
      <w:pPr>
        <w:pStyle w:val="Compact"/>
        <w:numPr>
          <w:ilvl w:val="0"/>
          <w:numId w:val="1005"/>
        </w:numPr>
      </w:pPr>
      <w:r>
        <w:t xml:space="preserve">Reference User Manual</w:t>
      </w:r>
    </w:p>
    <w:bookmarkEnd w:id="28"/>
    <w:bookmarkStart w:id="29" w:name="testing-procedure"/>
    <w:p>
      <w:pPr>
        <w:pStyle w:val="Heading3"/>
      </w:pPr>
      <w:r>
        <w:t xml:space="preserve">5.3 Testing Procedure</w:t>
      </w:r>
    </w:p>
    <w:p>
      <w:pPr>
        <w:pStyle w:val="Compact"/>
        <w:numPr>
          <w:ilvl w:val="0"/>
          <w:numId w:val="1006"/>
        </w:numPr>
      </w:pPr>
      <w:r>
        <w:t xml:space="preserve">Run software system on sample data</w:t>
      </w:r>
    </w:p>
    <w:bookmarkEnd w:id="29"/>
    <w:bookmarkEnd w:id="30"/>
    <w:bookmarkStart w:id="36" w:name="validation-report-and-requirements"/>
    <w:p>
      <w:pPr>
        <w:pStyle w:val="Heading2"/>
      </w:pPr>
      <w:r>
        <w:t xml:space="preserve">6. Validation Report and Requirements</w:t>
      </w:r>
    </w:p>
    <w:bookmarkStart w:id="31" w:name="acceptance-criteria"/>
    <w:p>
      <w:pPr>
        <w:pStyle w:val="Heading3"/>
      </w:pPr>
      <w:r>
        <w:t xml:space="preserve">6.1 Acceptance Criteria</w:t>
      </w:r>
    </w:p>
    <w:p>
      <w:pPr>
        <w:pStyle w:val="FirstParagraph"/>
      </w:pPr>
      <w:r>
        <w:t xml:space="preserve">The software is approved for use if it is validated successfully and works as expected.</w:t>
      </w:r>
    </w:p>
    <w:bookmarkEnd w:id="31"/>
    <w:bookmarkStart w:id="32" w:name="validation-of-usage-requirements"/>
    <w:p>
      <w:pPr>
        <w:pStyle w:val="Heading3"/>
      </w:pPr>
      <w:r>
        <w:t xml:space="preserve">6.2 Validation of Usage Requirements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05"/>
        <w:gridCol w:w="3291"/>
        <w:gridCol w:w="4062"/>
        <w:gridCol w:w="3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Expected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Result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e.g. </w:t>
            </w:r>
            <w:r>
              <w:t xml:space="preserve">“</w:t>
            </w:r>
            <w:r>
              <w:t xml:space="preserve">A radiologist can log in with their email and password.</w:t>
            </w:r>
            <w:r>
              <w:t xml:space="preserve">”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“</w:t>
            </w:r>
            <w:r>
              <w:t xml:space="preserve">Login with correct email and password grants access to the annotation tool.</w:t>
            </w:r>
            <w:r>
              <w:t xml:space="preserve">”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2"/>
    <w:bookmarkStart w:id="33" w:name="validation-of-technical-requirements"/>
    <w:p>
      <w:pPr>
        <w:pStyle w:val="Heading3"/>
      </w:pPr>
      <w:r>
        <w:t xml:space="preserve">6.3 Validation of Technical Requirements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41"/>
        <w:gridCol w:w="4111"/>
        <w:gridCol w:w="3143"/>
        <w:gridCol w:w="423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Expected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Result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e.g. </w:t>
            </w:r>
            <w:r>
              <w:t xml:space="preserve">“</w:t>
            </w:r>
            <w:r>
              <w:t xml:space="preserve">Execute correctly in the specified runtime (Google Chrome).</w:t>
            </w:r>
            <w:r>
              <w:t xml:space="preserve">”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“</w:t>
            </w:r>
            <w:r>
              <w:t xml:space="preserve">The application runs correctly in Google Chrome.</w:t>
            </w:r>
            <w:r>
              <w:t xml:space="preserve">”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3"/>
    <w:bookmarkStart w:id="34" w:name="summary-of-validation"/>
    <w:p>
      <w:pPr>
        <w:pStyle w:val="Heading3"/>
      </w:pPr>
      <w:r>
        <w:t xml:space="preserve">6.4 Summary of Validation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Fail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Usage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Technical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bookmarkEnd w:id="34"/>
    <w:bookmarkStart w:id="35" w:name="conclusion"/>
    <w:p>
      <w:pPr>
        <w:pStyle w:val="Heading3"/>
      </w:pPr>
      <w:r>
        <w:t xml:space="preserve">6.5 Conclusion</w:t>
      </w:r>
    </w:p>
    <w:p>
      <w:pPr>
        <w:pStyle w:val="FirstParagraph"/>
      </w:pPr>
      <w:r>
        <w:t xml:space="preserve">Approving the software for use is recommended due to the acceptance criteria being fulfilled completely.</w:t>
      </w:r>
    </w:p>
    <w:bookmarkEnd w:id="35"/>
    <w:bookmarkEnd w:id="36"/>
    <w:bookmarkStart w:id="37" w:name="proof-of-validation"/>
    <w:p>
      <w:pPr>
        <w:pStyle w:val="Heading2"/>
      </w:pPr>
      <w:r>
        <w:t xml:space="preserve">7. Proof of Validation</w:t>
      </w:r>
    </w:p>
    <w:p>
      <w:pPr>
        <w:pStyle w:val="BlockText"/>
      </w:pPr>
      <w:r>
        <w:t xml:space="preserve">You can optionally insert screenshots for proof of validation. Strictly speaking, this is not a hard</w:t>
      </w:r>
      <w:r>
        <w:t xml:space="preserve"> </w:t>
      </w:r>
      <w:r>
        <w:t xml:space="preserve">requirement by the standards but it’s nice to show when you’re being audited.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U1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&lt;insert screenshot&gt;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&lt;insert screenshot&gt;</w:t>
            </w:r>
          </w:p>
        </w:tc>
      </w:tr>
    </w:tbl>
    <w:bookmarkEnd w:id="37"/>
    <w:bookmarkStart w:id="38" w:name="approval-and-release"/>
    <w:p>
      <w:pPr>
        <w:pStyle w:val="Heading2"/>
      </w:pPr>
      <w:r>
        <w:t xml:space="preserve">8. Approval and Release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Date of Approval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Name of Approver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&lt;date&gt;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&lt;name&gt;</w:t>
            </w:r>
          </w:p>
        </w:tc>
      </w:tr>
    </w:tbl>
    <w:bookmarkEnd w:id="38"/>
    <w:bookmarkStart w:id="39" w:name="history"/>
    <w:p>
      <w:pPr>
        <w:pStyle w:val="Heading2"/>
      </w:pPr>
      <w:r>
        <w:t xml:space="preserve">9. History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Activity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&lt;Initial Approval&gt;</w:t>
            </w:r>
          </w:p>
        </w:tc>
      </w:tr>
    </w:tbl>
    <w:bookmarkEnd w:id="39"/>
    <w:bookmarkStart w:id="42" w:name="Xa820467e3bb8d9a25445c3d8d6b7fdb54dc5d56"/>
    <w:p>
      <w:pPr>
        <w:pStyle w:val="Heading2"/>
      </w:pPr>
      <w:r>
        <w:t xml:space="preserve">10. Annex: Additional Information for Criticality Classification</w:t>
      </w:r>
    </w:p>
    <w:p>
      <w:pPr>
        <w:pStyle w:val="FirstParagraph"/>
      </w:pPr>
      <w:r>
        <w:rPr>
          <w:b/>
          <w:bCs/>
        </w:rPr>
        <w:t xml:space="preserve">GAMP Implications</w:t>
      </w:r>
    </w:p>
    <w:p>
      <w:pPr>
        <w:pStyle w:val="Compact"/>
        <w:numPr>
          <w:ilvl w:val="0"/>
          <w:numId w:val="1007"/>
        </w:numPr>
      </w:pPr>
      <w:r>
        <w:t xml:space="preserve">GAMP 5 always leads to</w:t>
      </w:r>
      <w:r>
        <w:t xml:space="preserve"> </w:t>
      </w:r>
      <w:r>
        <w:t xml:space="preserve">“</w:t>
      </w:r>
      <w:r>
        <w:t xml:space="preserve">high</w:t>
      </w:r>
      <w:r>
        <w:t xml:space="preserve">”</w:t>
      </w:r>
      <w:r>
        <w:t xml:space="preserve"> </w:t>
      </w:r>
      <w:r>
        <w:t xml:space="preserve">software criticality</w:t>
      </w:r>
    </w:p>
    <w:p>
      <w:pPr>
        <w:pStyle w:val="Compact"/>
        <w:numPr>
          <w:ilvl w:val="0"/>
          <w:numId w:val="1007"/>
        </w:numPr>
      </w:pPr>
      <w:r>
        <w:t xml:space="preserve">GAMP 4 always leads to a</w:t>
      </w:r>
      <w:r>
        <w:t xml:space="preserve"> </w:t>
      </w:r>
      <w:r>
        <w:t xml:space="preserve">“</w:t>
      </w:r>
      <w:r>
        <w:t xml:space="preserve">high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moderate</w:t>
      </w:r>
      <w:r>
        <w:t xml:space="preserve">”</w:t>
      </w:r>
      <w:r>
        <w:t xml:space="preserve"> </w:t>
      </w:r>
      <w:r>
        <w:t xml:space="preserve">software criticality, depending on further risk assessment in</w:t>
      </w:r>
      <w:r>
        <w:t xml:space="preserve"> </w:t>
      </w:r>
      <w:r>
        <w:t xml:space="preserve">step 4.2</w:t>
      </w:r>
    </w:p>
    <w:p>
      <w:pPr>
        <w:pStyle w:val="Compact"/>
        <w:numPr>
          <w:ilvl w:val="0"/>
          <w:numId w:val="1007"/>
        </w:numPr>
      </w:pPr>
      <w:r>
        <w:t xml:space="preserve">GAMP 1 and 3 typically leads to a</w:t>
      </w:r>
      <w:r>
        <w:t xml:space="preserve"> </w:t>
      </w:r>
      <w:r>
        <w:t xml:space="preserve">“</w:t>
      </w:r>
      <w:r>
        <w:t xml:space="preserve">low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moderate</w:t>
      </w:r>
      <w:r>
        <w:t xml:space="preserve">”</w:t>
      </w:r>
      <w:r>
        <w:t xml:space="preserve"> </w:t>
      </w:r>
      <w:r>
        <w:t xml:space="preserve">software criticality, depending on further risk</w:t>
      </w:r>
      <w:r>
        <w:t xml:space="preserve"> </w:t>
      </w:r>
      <w:r>
        <w:t xml:space="preserve">assessment in step 4.2</w:t>
      </w:r>
    </w:p>
    <w:p>
      <w:pPr>
        <w:pStyle w:val="FirstParagraph"/>
      </w:pPr>
      <w:r>
        <w:rPr>
          <w:b/>
          <w:bCs/>
        </w:rPr>
        <w:t xml:space="preserve">Criticality High</w:t>
      </w:r>
    </w:p>
    <w:p>
      <w:pPr>
        <w:pStyle w:val="Compact"/>
        <w:numPr>
          <w:ilvl w:val="0"/>
          <w:numId w:val="1008"/>
        </w:numPr>
      </w:pPr>
      <w:r>
        <w:t xml:space="preserve">A software failure can lead to harm, requiring medical intervention</w:t>
      </w:r>
    </w:p>
    <w:p>
      <w:pPr>
        <w:pStyle w:val="Compact"/>
        <w:numPr>
          <w:ilvl w:val="0"/>
          <w:numId w:val="1008"/>
        </w:numPr>
      </w:pPr>
      <w:r>
        <w:t xml:space="preserve">Software manages information relevant for vigilance purposes (e.g. customer safety information or recall</w:t>
      </w:r>
      <w:r>
        <w:t xml:space="preserve"> </w:t>
      </w:r>
      <w:r>
        <w:t xml:space="preserve">actions)</w:t>
      </w:r>
    </w:p>
    <w:p>
      <w:pPr>
        <w:pStyle w:val="Compact"/>
        <w:numPr>
          <w:ilvl w:val="0"/>
          <w:numId w:val="1008"/>
        </w:numPr>
      </w:pPr>
      <w:r>
        <w:t xml:space="preserve">Software manages information that is quality-relevant and its loss would lead to an audit nonconformity</w:t>
      </w:r>
    </w:p>
    <w:p>
      <w:pPr>
        <w:pStyle w:val="FirstParagraph"/>
      </w:pPr>
      <w:r>
        <w:rPr>
          <w:b/>
          <w:bCs/>
        </w:rPr>
        <w:t xml:space="preserve">Criticality Moderate</w:t>
      </w:r>
    </w:p>
    <w:p>
      <w:pPr>
        <w:pStyle w:val="Compact"/>
        <w:numPr>
          <w:ilvl w:val="0"/>
          <w:numId w:val="1009"/>
        </w:numPr>
      </w:pPr>
      <w:r>
        <w:t xml:space="preserve">A software failure can lead to harm, however, not requiring medical intervention</w:t>
      </w:r>
    </w:p>
    <w:p>
      <w:pPr>
        <w:pStyle w:val="Compact"/>
        <w:numPr>
          <w:ilvl w:val="0"/>
          <w:numId w:val="1009"/>
        </w:numPr>
      </w:pPr>
      <w:r>
        <w:t xml:space="preserve">Software manages information that is quality-relevant and its loss would lead to an audit nonconformity</w:t>
      </w:r>
    </w:p>
    <w:p>
      <w:pPr>
        <w:pStyle w:val="FirstParagraph"/>
      </w:pPr>
      <w:r>
        <w:rPr>
          <w:b/>
          <w:bCs/>
        </w:rPr>
        <w:t xml:space="preserve">Criticality Low</w:t>
      </w:r>
    </w:p>
    <w:p>
      <w:pPr>
        <w:pStyle w:val="Compact"/>
        <w:numPr>
          <w:ilvl w:val="0"/>
          <w:numId w:val="1010"/>
        </w:numPr>
      </w:pPr>
      <w:r>
        <w:t xml:space="preserve">Software manages information that is quality-relevant and its loss would lead to an audit nonconformity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4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4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42"/>
    <w:bookmarkEnd w:id="4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40" Target="https://openregulatory.com" TargetMode="External" /><Relationship Type="http://schemas.openxmlformats.org/officeDocument/2006/relationships/hyperlink" Id="rId4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40" Target="https://openregulatory.com" TargetMode="External" /><Relationship Type="http://schemas.openxmlformats.org/officeDocument/2006/relationships/hyperlink" Id="rId4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2024-06-04T04:34:35Z</dcterms:created>
  <dcterms:modified xsi:type="dcterms:W3CDTF">2024-06-04T04:34:35Z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