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7" w:name="instructions-on-data-acquisition"/>
    <w:p>
      <w:pPr>
        <w:pStyle w:val="Heading1"/>
      </w:pPr>
      <w:r>
        <w:t xml:space="preserve">Instructions on Data Acquisition</w:t>
      </w:r>
    </w:p>
    <w:p>
      <w:pPr>
        <w:pStyle w:val="FirstParagraph"/>
      </w:pPr>
      <w:r>
        <w:t xml:space="preserve">The Instructions on Data Acquisition define what kind of data is collected and annotated (prepared) for</w:t>
      </w:r>
      <w:r>
        <w:t xml:space="preserve"> </w:t>
      </w:r>
      <w:r>
        <w:t xml:space="preserve">machine learning model development. The requirements for general data acquisition can be defined less</w:t>
      </w:r>
      <w:r>
        <w:t xml:space="preserve"> </w:t>
      </w:r>
      <w:r>
        <w:t xml:space="preserve">specific than the subset of data used for annotations as any additional data can be used for future</w:t>
      </w:r>
      <w:r>
        <w:t xml:space="preserve"> </w:t>
      </w:r>
      <w:r>
        <w:t xml:space="preserve">developments that are not specified yet.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Machine Learning Model Development</w:t>
      </w:r>
    </w:p>
    <w:p>
      <w:pPr>
        <w:pStyle w:val="Compact"/>
        <w:numPr>
          <w:ilvl w:val="0"/>
          <w:numId w:val="1001"/>
        </w:numPr>
      </w:pPr>
      <w:r>
        <w:t xml:space="preserve">Intended Use</w:t>
      </w:r>
    </w:p>
    <w:p>
      <w:pPr>
        <w:pStyle w:val="Compact"/>
        <w:numPr>
          <w:ilvl w:val="0"/>
          <w:numId w:val="1001"/>
        </w:numPr>
      </w:pPr>
      <w:r>
        <w:t xml:space="preserve">Instructions on data annotation</w:t>
      </w:r>
    </w:p>
    <w:p>
      <w:pPr>
        <w:pStyle w:val="Compact"/>
        <w:numPr>
          <w:ilvl w:val="0"/>
          <w:numId w:val="1001"/>
        </w:numPr>
      </w:pPr>
      <w:r>
        <w:t xml:space="preserve">Algorithm Validation Report</w:t>
      </w:r>
    </w:p>
    <w:bookmarkStart w:id="23" w:name="acquisition"/>
    <w:p>
      <w:pPr>
        <w:pStyle w:val="Heading2"/>
      </w:pPr>
      <w:r>
        <w:t xml:space="preserve">Acquisition</w:t>
      </w:r>
    </w:p>
    <w:bookmarkStart w:id="20" w:name="use-context"/>
    <w:p>
      <w:pPr>
        <w:pStyle w:val="Heading3"/>
      </w:pPr>
      <w:r>
        <w:t xml:space="preserve">Use Context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568"/>
        <w:gridCol w:w="6351"/>
      </w:tblGrid>
      <w:tr>
        <w:tc>
          <w:tcPr/>
          <w:p>
            <w:pPr>
              <w:pStyle w:val="Compact"/>
              <w:jc w:val="left"/>
            </w:pPr>
            <w:r>
              <w:t xml:space="preserve">Use context: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&lt;e.g. AI-based decision support in radiology&gt;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Pathology: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&lt;e.g. prostate cancer&gt;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Target numbers: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 example: XXX tumor cases with biopsies, XXX benign cases, XXX healthy cases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 information: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&lt;For example: Prefer images from certain manufacturers&gt;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bookmarkEnd w:id="20"/>
    <w:bookmarkStart w:id="21" w:name="medical-specifications"/>
    <w:p>
      <w:pPr>
        <w:pStyle w:val="Heading3"/>
      </w:pPr>
      <w:r>
        <w:t xml:space="preserve">Medical Specifications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700"/>
        <w:gridCol w:w="5220"/>
      </w:tblGrid>
      <w:tr>
        <w:tc>
          <w:tcPr/>
          <w:p>
            <w:pPr>
              <w:pStyle w:val="Compact"/>
              <w:jc w:val="left"/>
            </w:pPr>
            <w:r>
              <w:t xml:space="preserve">Patient population: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&lt;For example: European male&gt;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Contents of medical reports: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&lt;Applicable clinical scores, biopsy information, etc.&gt;</w:t>
            </w:r>
          </w:p>
        </w:tc>
      </w:tr>
    </w:tbl>
    <w:bookmarkEnd w:id="21"/>
    <w:bookmarkStart w:id="22" w:name="technical-specifications"/>
    <w:p>
      <w:pPr>
        <w:pStyle w:val="Heading3"/>
      </w:pPr>
      <w:r>
        <w:t xml:space="preserve">Technical Specifications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485"/>
        <w:gridCol w:w="6435"/>
      </w:tblGrid>
      <w:tr>
        <w:tc>
          <w:tcPr/>
          <w:p>
            <w:pPr>
              <w:pStyle w:val="Compact"/>
              <w:jc w:val="left"/>
            </w:pPr>
            <w:r>
              <w:t xml:space="preserve">Manufacturer: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&lt;Enter hardware manufacturer, e.g. Siemens&gt;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Exclusions: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 example: images other than MRI, no medical reports included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bookmarkEnd w:id="22"/>
    <w:bookmarkEnd w:id="23"/>
    <w:bookmarkStart w:id="26" w:name="annotation-data"/>
    <w:p>
      <w:pPr>
        <w:pStyle w:val="Heading2"/>
      </w:pPr>
      <w:r>
        <w:t xml:space="preserve">Annotation Data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341"/>
        <w:gridCol w:w="6578"/>
      </w:tblGrid>
      <w:tr>
        <w:tc>
          <w:tcPr/>
          <w:p>
            <w:pPr>
              <w:pStyle w:val="Compact"/>
              <w:jc w:val="left"/>
            </w:pPr>
            <w:r>
              <w:t xml:space="preserve">Inclusion criteria: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 example: male patients in Europe with certain diagnoses, 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Exclusion criteria: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 example: tumors caused by metastasis of other cancers, implants e.g. for radiation therapy, (…)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