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regulatory-references"/>
    <w:p>
      <w:pPr>
        <w:pStyle w:val="Heading1"/>
      </w:pPr>
      <w:r>
        <w:t xml:space="preserve">1. Regulatory References</w:t>
      </w:r>
    </w:p>
    <w:p>
      <w:pPr>
        <w:pStyle w:val="FirstParagraph"/>
      </w:pPr>
      <w:r>
        <w:rPr>
          <w:b/>
          <w:bCs/>
        </w:rPr>
        <w:t xml:space="preserve">Regulatory references:</w:t>
      </w:r>
    </w:p>
    <w:p>
      <w:pPr>
        <w:pStyle w:val="BodyText"/>
      </w:pPr>
      <w:r>
        <w:t xml:space="preserve">IEC 62304, para. 5.3.1 and 5.3.2 [class B, C]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Software Development</w:t>
      </w:r>
    </w:p>
    <w:p>
      <w:pPr>
        <w:pStyle w:val="Compact"/>
        <w:numPr>
          <w:ilvl w:val="0"/>
          <w:numId w:val="1001"/>
        </w:numPr>
      </w:pPr>
      <w:r>
        <w:t xml:space="preserve">User needs / stakeholder requirements</w:t>
      </w:r>
    </w:p>
    <w:p>
      <w:pPr>
        <w:pStyle w:val="Compact"/>
        <w:numPr>
          <w:ilvl w:val="0"/>
          <w:numId w:val="1001"/>
        </w:numPr>
      </w:pPr>
      <w:r>
        <w:t xml:space="preserve">Design input / software requirements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bookmarkEnd w:id="20"/>
    <w:bookmarkStart w:id="24" w:name="software-systems"/>
    <w:p>
      <w:pPr>
        <w:pStyle w:val="Heading1"/>
      </w:pPr>
      <w:r>
        <w:t xml:space="preserve">2. Software Systems</w:t>
      </w:r>
    </w:p>
    <w:p>
      <w:pPr>
        <w:pStyle w:val="FirstParagraph"/>
      </w:pPr>
      <w:r>
        <w:t xml:space="preserve">In compliance with DIN EN 62304, we subdivide our software on three levels: software systems, software</w:t>
      </w:r>
      <w:r>
        <w:t xml:space="preserve"> </w:t>
      </w:r>
      <w:r>
        <w:t xml:space="preserve">components and software units.</w:t>
      </w:r>
    </w:p>
    <w:p>
      <w:pPr>
        <w:pStyle w:val="BlockText"/>
      </w:pPr>
      <w:r>
        <w:t xml:space="preserve">Here, describe your internal software systems. The IEC 62304 defines those as an</w:t>
      </w:r>
      <w:r>
        <w:t xml:space="preserve"> </w:t>
      </w:r>
      <w:r>
        <w:t xml:space="preserve">“</w:t>
      </w:r>
      <w:r>
        <w:t xml:space="preserve">integrated collection of</w:t>
      </w:r>
      <w:r>
        <w:t xml:space="preserve"> </w:t>
      </w:r>
      <w:r>
        <w:t xml:space="preserve">software items organized to accomplish a specific function or set of functions.</w:t>
      </w:r>
      <w:r>
        <w:t xml:space="preserve">”</w:t>
      </w:r>
    </w:p>
    <w:p>
      <w:pPr>
        <w:pStyle w:val="BlockText"/>
      </w:pPr>
      <w:r>
        <w:t xml:space="preserve">NOTE: Ideally, you would add an illustrating diagram to the Annex and reference it here.</w:t>
      </w:r>
    </w:p>
    <w:bookmarkStart w:id="21" w:name="frontend"/>
    <w:p>
      <w:pPr>
        <w:pStyle w:val="Heading2"/>
      </w:pPr>
      <w:r>
        <w:t xml:space="preserve">2.1. Frontend</w:t>
      </w:r>
    </w:p>
    <w:p>
      <w:pPr>
        <w:pStyle w:val="BlockText"/>
      </w:pPr>
      <w:r>
        <w:t xml:space="preserve">Enter description, for example:</w:t>
      </w:r>
    </w:p>
    <w:p>
      <w:pPr>
        <w:pStyle w:val="Compact"/>
        <w:numPr>
          <w:ilvl w:val="0"/>
          <w:numId w:val="1002"/>
        </w:numPr>
      </w:pPr>
      <w:r>
        <w:t xml:space="preserve">Function: user interface display</w:t>
      </w:r>
    </w:p>
    <w:p>
      <w:pPr>
        <w:pStyle w:val="Compact"/>
        <w:numPr>
          <w:ilvl w:val="0"/>
          <w:numId w:val="1002"/>
        </w:numPr>
      </w:pPr>
      <w:r>
        <w:t xml:space="preserve">Software safety classification and rationale</w:t>
      </w:r>
    </w:p>
    <w:p>
      <w:pPr>
        <w:pStyle w:val="Compact"/>
        <w:numPr>
          <w:ilvl w:val="0"/>
          <w:numId w:val="1002"/>
        </w:numPr>
      </w:pPr>
      <w:r>
        <w:t xml:space="preserve">Runtime</w:t>
      </w:r>
    </w:p>
    <w:p>
      <w:pPr>
        <w:pStyle w:val="Compact"/>
        <w:numPr>
          <w:ilvl w:val="0"/>
          <w:numId w:val="1002"/>
        </w:numPr>
      </w:pPr>
      <w:r>
        <w:t xml:space="preserve">Deployment</w:t>
      </w:r>
    </w:p>
    <w:p>
      <w:pPr>
        <w:pStyle w:val="Compact"/>
        <w:numPr>
          <w:ilvl w:val="0"/>
          <w:numId w:val="1002"/>
        </w:numPr>
      </w:pPr>
      <w:r>
        <w:t xml:space="preserve">User groups</w:t>
      </w:r>
    </w:p>
    <w:bookmarkEnd w:id="21"/>
    <w:bookmarkStart w:id="22" w:name="backend"/>
    <w:p>
      <w:pPr>
        <w:pStyle w:val="Heading2"/>
      </w:pPr>
      <w:r>
        <w:t xml:space="preserve">2.2. Backend</w:t>
      </w:r>
    </w:p>
    <w:p>
      <w:pPr>
        <w:pStyle w:val="BlockText"/>
      </w:pPr>
      <w:r>
        <w:t xml:space="preserve">Enter description, for example:</w:t>
      </w:r>
    </w:p>
    <w:p>
      <w:pPr>
        <w:pStyle w:val="Compact"/>
        <w:numPr>
          <w:ilvl w:val="0"/>
          <w:numId w:val="1003"/>
        </w:numPr>
      </w:pPr>
      <w:r>
        <w:t xml:space="preserve">Function: managing patient data and medical images.</w:t>
      </w:r>
    </w:p>
    <w:p>
      <w:pPr>
        <w:pStyle w:val="Compact"/>
        <w:numPr>
          <w:ilvl w:val="0"/>
          <w:numId w:val="1003"/>
        </w:numPr>
      </w:pPr>
      <w:r>
        <w:t xml:space="preserve">Software safety classification and rationale</w:t>
      </w:r>
    </w:p>
    <w:p>
      <w:pPr>
        <w:pStyle w:val="Compact"/>
        <w:numPr>
          <w:ilvl w:val="0"/>
          <w:numId w:val="1003"/>
        </w:numPr>
      </w:pPr>
      <w:r>
        <w:t xml:space="preserve">Runtime (e.g. JVM)</w:t>
      </w:r>
    </w:p>
    <w:p>
      <w:pPr>
        <w:pStyle w:val="Compact"/>
        <w:numPr>
          <w:ilvl w:val="0"/>
          <w:numId w:val="1003"/>
        </w:numPr>
      </w:pPr>
      <w:r>
        <w:t xml:space="preserve">Deployment (e.g. Docker container)</w:t>
      </w:r>
    </w:p>
    <w:p>
      <w:pPr>
        <w:pStyle w:val="Compact"/>
        <w:numPr>
          <w:ilvl w:val="0"/>
          <w:numId w:val="1003"/>
        </w:numPr>
      </w:pPr>
      <w:r>
        <w:t xml:space="preserve">User group</w:t>
      </w:r>
    </w:p>
    <w:bookmarkEnd w:id="22"/>
    <w:bookmarkStart w:id="23" w:name="algorithm"/>
    <w:p>
      <w:pPr>
        <w:pStyle w:val="Heading2"/>
      </w:pPr>
      <w:r>
        <w:t xml:space="preserve">2.3. Algorithm</w:t>
      </w:r>
    </w:p>
    <w:p>
      <w:pPr>
        <w:pStyle w:val="BlockText"/>
      </w:pPr>
      <w:r>
        <w:t xml:space="preserve">Enter description, for example:</w:t>
      </w:r>
    </w:p>
    <w:p>
      <w:pPr>
        <w:pStyle w:val="Compact"/>
        <w:numPr>
          <w:ilvl w:val="0"/>
          <w:numId w:val="1004"/>
        </w:numPr>
      </w:pPr>
      <w:r>
        <w:t xml:space="preserve">Function: taking medical images as input and output a prediction.</w:t>
      </w:r>
    </w:p>
    <w:p>
      <w:pPr>
        <w:pStyle w:val="Compact"/>
        <w:numPr>
          <w:ilvl w:val="0"/>
          <w:numId w:val="1004"/>
        </w:numPr>
      </w:pPr>
      <w:r>
        <w:t xml:space="preserve">Software safety classification and rationale</w:t>
      </w:r>
    </w:p>
    <w:p>
      <w:pPr>
        <w:pStyle w:val="Compact"/>
        <w:numPr>
          <w:ilvl w:val="0"/>
          <w:numId w:val="1004"/>
        </w:numPr>
      </w:pPr>
      <w:r>
        <w:t xml:space="preserve">Runtime (e.g. JVM)</w:t>
      </w:r>
    </w:p>
    <w:p>
      <w:pPr>
        <w:pStyle w:val="Compact"/>
        <w:numPr>
          <w:ilvl w:val="0"/>
          <w:numId w:val="1004"/>
        </w:numPr>
      </w:pPr>
      <w:r>
        <w:t xml:space="preserve">Deployment (e.g. Docker container)</w:t>
      </w:r>
    </w:p>
    <w:p>
      <w:pPr>
        <w:pStyle w:val="Compact"/>
        <w:numPr>
          <w:ilvl w:val="0"/>
          <w:numId w:val="1004"/>
        </w:numPr>
      </w:pPr>
      <w:r>
        <w:t xml:space="preserve">User group</w:t>
      </w:r>
    </w:p>
    <w:bookmarkEnd w:id="23"/>
    <w:bookmarkEnd w:id="24"/>
    <w:bookmarkStart w:id="25" w:name="software-units"/>
    <w:p>
      <w:pPr>
        <w:pStyle w:val="Heading1"/>
      </w:pPr>
      <w:r>
        <w:t xml:space="preserve">3. Software Units</w:t>
      </w:r>
    </w:p>
    <w:p>
      <w:pPr>
        <w:pStyle w:val="BlockText"/>
      </w:pPr>
      <w:r>
        <w:t xml:space="preserve">Describe your internal software units. The IEC 62304 defines those as a</w:t>
      </w:r>
      <w:r>
        <w:t xml:space="preserve"> </w:t>
      </w:r>
      <w:r>
        <w:t xml:space="preserve">“</w:t>
      </w:r>
      <w:r>
        <w:t xml:space="preserve">software item [any identifiable</w:t>
      </w:r>
      <w:r>
        <w:t xml:space="preserve"> </w:t>
      </w:r>
      <w:r>
        <w:t xml:space="preserve">part of a program, i.e. source code, object code, control code, control data, etc.] that cannot be</w:t>
      </w:r>
      <w:r>
        <w:t xml:space="preserve"> </w:t>
      </w:r>
      <w:r>
        <w:t xml:space="preserve">subdivided into other items</w:t>
      </w:r>
      <w:r>
        <w:t xml:space="preserve">”</w:t>
      </w:r>
      <w:r>
        <w:t xml:space="preserve">. For example:</w:t>
      </w:r>
    </w:p>
    <w:p>
      <w:pPr>
        <w:pStyle w:val="Compact"/>
        <w:numPr>
          <w:ilvl w:val="0"/>
          <w:numId w:val="1005"/>
        </w:numPr>
      </w:pPr>
      <w:r>
        <w:t xml:space="preserve">Wearable device poller (regularly checks whether wearable device has new data and downloads it)</w:t>
      </w:r>
    </w:p>
    <w:p>
      <w:pPr>
        <w:pStyle w:val="Compact"/>
        <w:numPr>
          <w:ilvl w:val="0"/>
          <w:numId w:val="1005"/>
        </w:numPr>
      </w:pPr>
      <w:r>
        <w:t xml:space="preserve">Notification service (sends messages to Apple / Google for push notifications of mobile apps)</w:t>
      </w:r>
    </w:p>
    <w:p>
      <w:pPr>
        <w:pStyle w:val="Compact"/>
        <w:numPr>
          <w:ilvl w:val="0"/>
          <w:numId w:val="1005"/>
        </w:numPr>
      </w:pPr>
      <w:r>
        <w:t xml:space="preserve">(…)</w:t>
      </w:r>
    </w:p>
    <w:bookmarkEnd w:id="25"/>
    <w:bookmarkStart w:id="26" w:name="database"/>
    <w:p>
      <w:pPr>
        <w:pStyle w:val="Heading1"/>
      </w:pPr>
      <w:r>
        <w:t xml:space="preserve">4. Database</w:t>
      </w:r>
    </w:p>
    <w:p>
      <w:pPr>
        <w:pStyle w:val="BlockText"/>
      </w:pPr>
      <w:r>
        <w:t xml:space="preserve">Describe your databases. For example:</w:t>
      </w:r>
    </w:p>
    <w:p>
      <w:pPr>
        <w:pStyle w:val="Compact"/>
        <w:numPr>
          <w:ilvl w:val="0"/>
          <w:numId w:val="1006"/>
        </w:numPr>
      </w:pPr>
      <w:r>
        <w:t xml:space="preserve">Relational database: Postgres v14</w:t>
      </w:r>
    </w:p>
    <w:bookmarkEnd w:id="26"/>
    <w:bookmarkStart w:id="32" w:name="it-security"/>
    <w:p>
      <w:pPr>
        <w:pStyle w:val="Heading1"/>
      </w:pPr>
      <w:r>
        <w:t xml:space="preserve">5. IT Security</w:t>
      </w:r>
    </w:p>
    <w:bookmarkStart w:id="31" w:name="encryption-of-data"/>
    <w:p>
      <w:pPr>
        <w:pStyle w:val="Heading2"/>
      </w:pPr>
      <w:r>
        <w:t xml:space="preserve">5.1. Encryption of data</w:t>
      </w:r>
    </w:p>
    <w:p>
      <w:pPr>
        <w:pStyle w:val="FirstParagraph"/>
      </w:pPr>
      <w:r>
        <w:t xml:space="preserve">&lt;enter content&gt;</w:t>
      </w:r>
    </w:p>
    <w:bookmarkStart w:id="27" w:name="data-at-rest"/>
    <w:p>
      <w:pPr>
        <w:pStyle w:val="Heading3"/>
      </w:pPr>
      <w:r>
        <w:t xml:space="preserve">5.1.1. Data at rest</w:t>
      </w:r>
    </w:p>
    <w:p>
      <w:pPr>
        <w:pStyle w:val="FirstParagraph"/>
      </w:pPr>
      <w:r>
        <w:t xml:space="preserve">&lt;enter content&gt;</w:t>
      </w:r>
    </w:p>
    <w:bookmarkEnd w:id="27"/>
    <w:bookmarkStart w:id="30" w:name="data-in-transit"/>
    <w:p>
      <w:pPr>
        <w:pStyle w:val="Heading3"/>
      </w:pPr>
      <w:r>
        <w:t xml:space="preserve">5.1.2. Data in transit</w:t>
      </w:r>
    </w:p>
    <w:p>
      <w:pPr>
        <w:pStyle w:val="BlockText"/>
      </w:pPr>
      <w:r>
        <w:t xml:space="preserve">Example content:</w:t>
      </w:r>
    </w:p>
    <w:p>
      <w:pPr>
        <w:pStyle w:val="Compact"/>
        <w:numPr>
          <w:ilvl w:val="0"/>
          <w:numId w:val="1007"/>
        </w:numPr>
      </w:pPr>
      <w:r>
        <w:t xml:space="preserve">Data in transit is encrypted with state-of-the-art encryption, e.g. SSL, TLS.</w:t>
      </w:r>
    </w:p>
    <w:p>
      <w:pPr>
        <w:pStyle w:val="Compact"/>
        <w:numPr>
          <w:ilvl w:val="0"/>
          <w:numId w:val="1007"/>
        </w:numPr>
      </w:pPr>
      <w:r>
        <w:t xml:space="preserve">Additionally, we create a Virtual Private Network (VPC) which prevents the Compute Instances from being</w:t>
      </w:r>
      <w:r>
        <w:t xml:space="preserve"> </w:t>
      </w:r>
      <w:r>
        <w:t xml:space="preserve">exposed to the public internet. The algorithm and the database are therefore not publicly reachable; they</w:t>
      </w:r>
      <w:r>
        <w:t xml:space="preserve"> </w:t>
      </w:r>
      <w:r>
        <w:t xml:space="preserve">are only reachable by the backend.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8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9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0"/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